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843DE" w14:textId="77777777" w:rsidR="000F4EF1" w:rsidRPr="006016E8" w:rsidRDefault="000F4EF1" w:rsidP="000F4EF1">
      <w:pPr>
        <w:pStyle w:val="Heading1"/>
        <w:numPr>
          <w:ilvl w:val="0"/>
          <w:numId w:val="1"/>
        </w:numPr>
        <w:ind w:left="567" w:hanging="567"/>
      </w:pPr>
      <w:bookmarkStart w:id="0" w:name="_Toc142404204"/>
      <w:r>
        <w:t>BACKGROUND AND INTRODUCTION</w:t>
      </w:r>
      <w:bookmarkEnd w:id="0"/>
    </w:p>
    <w:p w14:paraId="4F6082E6" w14:textId="77777777" w:rsidR="000F4EF1" w:rsidRDefault="000F4EF1" w:rsidP="000F4EF1">
      <w:r>
        <w:t>The University of Venda (hereto referred as “Univen”) is hereby inviting service providers with the capability to provide an</w:t>
      </w:r>
      <w:r w:rsidRPr="00B71296">
        <w:t xml:space="preserve"> </w:t>
      </w:r>
      <w:r>
        <w:t>a</w:t>
      </w:r>
      <w:r w:rsidRPr="00B71296">
        <w:t xml:space="preserve">utomated </w:t>
      </w:r>
      <w:r>
        <w:t>g</w:t>
      </w:r>
      <w:r w:rsidRPr="00B71296">
        <w:t xml:space="preserve">overnance, </w:t>
      </w:r>
      <w:r>
        <w:t>r</w:t>
      </w:r>
      <w:r w:rsidRPr="00B71296">
        <w:t xml:space="preserve">isk </w:t>
      </w:r>
      <w:r>
        <w:t xml:space="preserve">management </w:t>
      </w:r>
      <w:r w:rsidRPr="00B71296">
        <w:t xml:space="preserve">and </w:t>
      </w:r>
      <w:r>
        <w:t>c</w:t>
      </w:r>
      <w:r w:rsidRPr="00B71296">
        <w:t xml:space="preserve">ompliance </w:t>
      </w:r>
      <w:r>
        <w:t>a</w:t>
      </w:r>
      <w:r w:rsidRPr="00B71296">
        <w:t>pplication for the University of Venda for a period of five (5) years.</w:t>
      </w:r>
    </w:p>
    <w:p w14:paraId="448A96EF" w14:textId="77777777" w:rsidR="000F4EF1" w:rsidRDefault="000F4EF1" w:rsidP="000F4EF1"/>
    <w:p w14:paraId="13CD1F73" w14:textId="77777777" w:rsidR="000F4EF1" w:rsidRPr="001B5A30" w:rsidRDefault="000F4EF1" w:rsidP="000F4EF1">
      <w:r w:rsidRPr="001B5A30">
        <w:t>Univen seeks to automate its risk management, compliance monitoring and audit operations a</w:t>
      </w:r>
      <w:r>
        <w:t>s well as</w:t>
      </w:r>
      <w:r w:rsidRPr="001B5A30">
        <w:t xml:space="preserve"> reporting processes</w:t>
      </w:r>
      <w:r>
        <w:t xml:space="preserve"> in a manner that will yield time and cost savings for the institution. </w:t>
      </w:r>
    </w:p>
    <w:p w14:paraId="3F3C4356" w14:textId="77777777" w:rsidR="000F4EF1" w:rsidRPr="001B5A30" w:rsidRDefault="000F4EF1" w:rsidP="000F4EF1">
      <w:r w:rsidRPr="001B5A30">
        <w:t xml:space="preserve">We seek a solution that will enable the following: </w:t>
      </w:r>
    </w:p>
    <w:p w14:paraId="05F01BCD" w14:textId="77777777" w:rsidR="000F4EF1" w:rsidRPr="00B71296" w:rsidRDefault="000F4EF1" w:rsidP="000F4EF1">
      <w:pPr>
        <w:pStyle w:val="Heading1"/>
        <w:numPr>
          <w:ilvl w:val="1"/>
          <w:numId w:val="1"/>
        </w:numPr>
        <w:ind w:left="567" w:hanging="567"/>
      </w:pPr>
      <w:bookmarkStart w:id="1" w:name="_Toc142404205"/>
      <w:r w:rsidRPr="001B5A30">
        <w:t>Risk Management</w:t>
      </w:r>
      <w:bookmarkEnd w:id="1"/>
    </w:p>
    <w:p w14:paraId="67674DFA" w14:textId="77777777" w:rsidR="000F4EF1" w:rsidRDefault="000F4EF1" w:rsidP="000F4EF1">
      <w:pPr>
        <w:pStyle w:val="ListParagraph"/>
        <w:numPr>
          <w:ilvl w:val="2"/>
          <w:numId w:val="1"/>
        </w:numPr>
        <w:spacing w:before="120" w:after="120"/>
      </w:pPr>
      <w:r>
        <w:t>Capturing of identified risks;</w:t>
      </w:r>
    </w:p>
    <w:p w14:paraId="01276D1B" w14:textId="77777777" w:rsidR="000F4EF1" w:rsidRDefault="000F4EF1" w:rsidP="000F4EF1">
      <w:pPr>
        <w:pStyle w:val="ListParagraph"/>
        <w:numPr>
          <w:ilvl w:val="2"/>
          <w:numId w:val="1"/>
        </w:numPr>
        <w:spacing w:before="120" w:after="120"/>
      </w:pPr>
      <w:r>
        <w:t>Automated assessments (risk red flags and fraud red flags) and monitoring of data for emerging risks;</w:t>
      </w:r>
    </w:p>
    <w:p w14:paraId="60914CE5" w14:textId="77777777" w:rsidR="000F4EF1" w:rsidRDefault="000F4EF1" w:rsidP="000F4EF1">
      <w:pPr>
        <w:pStyle w:val="ListParagraph"/>
        <w:numPr>
          <w:ilvl w:val="2"/>
          <w:numId w:val="1"/>
        </w:numPr>
        <w:spacing w:before="120" w:after="120"/>
      </w:pPr>
      <w:r>
        <w:t>Risk sharing with risk owners and risk champions across the university (+-30 pax);</w:t>
      </w:r>
    </w:p>
    <w:p w14:paraId="413FCDDA" w14:textId="77777777" w:rsidR="000F4EF1" w:rsidRDefault="000F4EF1" w:rsidP="000F4EF1">
      <w:pPr>
        <w:pStyle w:val="ListParagraph"/>
        <w:numPr>
          <w:ilvl w:val="2"/>
          <w:numId w:val="1"/>
        </w:numPr>
        <w:spacing w:before="120" w:after="120"/>
      </w:pPr>
      <w:r>
        <w:t>Separating operational risks from strategic risks;</w:t>
      </w:r>
    </w:p>
    <w:p w14:paraId="47C8EF46" w14:textId="77777777" w:rsidR="000F4EF1" w:rsidRDefault="000F4EF1" w:rsidP="000F4EF1">
      <w:pPr>
        <w:pStyle w:val="ListParagraph"/>
        <w:numPr>
          <w:ilvl w:val="2"/>
          <w:numId w:val="1"/>
        </w:numPr>
        <w:spacing w:before="120" w:after="120"/>
      </w:pPr>
      <w:r>
        <w:t>Risk reporting (dashboard capabilities);</w:t>
      </w:r>
    </w:p>
    <w:p w14:paraId="02902A6C" w14:textId="77777777" w:rsidR="000F4EF1" w:rsidRDefault="000F4EF1" w:rsidP="000F4EF1">
      <w:pPr>
        <w:pStyle w:val="ListParagraph"/>
        <w:numPr>
          <w:ilvl w:val="2"/>
          <w:numId w:val="1"/>
        </w:numPr>
        <w:spacing w:before="120" w:after="120"/>
      </w:pPr>
      <w:r>
        <w:t>Survey, questionnaire capabilities for risk assessment purposes (voting/rating);</w:t>
      </w:r>
    </w:p>
    <w:p w14:paraId="6FB82A7A" w14:textId="77777777" w:rsidR="000F4EF1" w:rsidRDefault="000F4EF1" w:rsidP="000F4EF1">
      <w:pPr>
        <w:pStyle w:val="ListParagraph"/>
        <w:numPr>
          <w:ilvl w:val="2"/>
          <w:numId w:val="1"/>
        </w:numPr>
        <w:spacing w:before="120" w:after="120"/>
      </w:pPr>
      <w:r>
        <w:t>Incident reporting and monitoring e.g. whistleblowing cases reported</w:t>
      </w:r>
    </w:p>
    <w:p w14:paraId="074281D6" w14:textId="77777777" w:rsidR="000F4EF1" w:rsidRPr="000F62D7" w:rsidRDefault="000F4EF1" w:rsidP="000F4EF1">
      <w:pPr>
        <w:pStyle w:val="Heading1"/>
        <w:numPr>
          <w:ilvl w:val="1"/>
          <w:numId w:val="1"/>
        </w:numPr>
        <w:ind w:left="567" w:hanging="567"/>
      </w:pPr>
      <w:bookmarkStart w:id="2" w:name="_Toc142404206"/>
      <w:r w:rsidRPr="000F62D7">
        <w:t>Compliance Management</w:t>
      </w:r>
      <w:bookmarkEnd w:id="2"/>
    </w:p>
    <w:p w14:paraId="1D7BAE5C" w14:textId="77777777" w:rsidR="000F4EF1" w:rsidRDefault="000F4EF1" w:rsidP="000F4EF1">
      <w:pPr>
        <w:pStyle w:val="ListParagraph"/>
        <w:numPr>
          <w:ilvl w:val="2"/>
          <w:numId w:val="1"/>
        </w:numPr>
        <w:spacing w:before="120" w:after="120"/>
      </w:pPr>
      <w:r>
        <w:t>Centralised platform for compliance, regulatory and legal content;</w:t>
      </w:r>
    </w:p>
    <w:p w14:paraId="2CDCBB11" w14:textId="77777777" w:rsidR="000F4EF1" w:rsidRDefault="000F4EF1" w:rsidP="000F4EF1">
      <w:pPr>
        <w:pStyle w:val="ListParagraph"/>
        <w:numPr>
          <w:ilvl w:val="2"/>
          <w:numId w:val="1"/>
        </w:numPr>
        <w:spacing w:before="120" w:after="120"/>
      </w:pPr>
      <w:r>
        <w:t>Compliance status reporting;</w:t>
      </w:r>
    </w:p>
    <w:p w14:paraId="2B014522" w14:textId="77777777" w:rsidR="000F4EF1" w:rsidRDefault="000F4EF1" w:rsidP="000F4EF1">
      <w:pPr>
        <w:pStyle w:val="ListParagraph"/>
        <w:numPr>
          <w:ilvl w:val="2"/>
          <w:numId w:val="1"/>
        </w:numPr>
        <w:spacing w:before="120" w:after="120"/>
      </w:pPr>
      <w:r>
        <w:t>Ease of compliance monitoring and communication across the university;</w:t>
      </w:r>
    </w:p>
    <w:p w14:paraId="6AC5E78A" w14:textId="77777777" w:rsidR="000F4EF1" w:rsidRDefault="000F4EF1" w:rsidP="000F4EF1">
      <w:pPr>
        <w:pStyle w:val="ListParagraph"/>
        <w:numPr>
          <w:ilvl w:val="2"/>
          <w:numId w:val="1"/>
        </w:numPr>
        <w:spacing w:before="120" w:after="120"/>
      </w:pPr>
      <w:r>
        <w:t>Tracking of compliance owners and status;</w:t>
      </w:r>
    </w:p>
    <w:p w14:paraId="45509032" w14:textId="77777777" w:rsidR="000F4EF1" w:rsidRDefault="000F4EF1" w:rsidP="000F4EF1">
      <w:pPr>
        <w:pStyle w:val="ListParagraph"/>
        <w:numPr>
          <w:ilvl w:val="2"/>
          <w:numId w:val="1"/>
        </w:numPr>
        <w:spacing w:before="120" w:after="120"/>
      </w:pPr>
      <w:r>
        <w:t>Flagging of non-compliance for action taking</w:t>
      </w:r>
    </w:p>
    <w:p w14:paraId="3EB899C4" w14:textId="77777777" w:rsidR="000F4EF1" w:rsidRPr="000F62D7" w:rsidRDefault="000F4EF1" w:rsidP="000F4EF1">
      <w:pPr>
        <w:pStyle w:val="Heading1"/>
        <w:numPr>
          <w:ilvl w:val="1"/>
          <w:numId w:val="1"/>
        </w:numPr>
        <w:ind w:hanging="720"/>
      </w:pPr>
      <w:bookmarkStart w:id="3" w:name="_Toc142404207"/>
      <w:r w:rsidRPr="000F62D7">
        <w:t>Governance (Audit</w:t>
      </w:r>
      <w:r>
        <w:t xml:space="preserve"> and Controls testing</w:t>
      </w:r>
      <w:r w:rsidRPr="000F62D7">
        <w:t>)</w:t>
      </w:r>
      <w:bookmarkEnd w:id="3"/>
      <w:r w:rsidRPr="000F62D7">
        <w:t xml:space="preserve"> </w:t>
      </w:r>
    </w:p>
    <w:p w14:paraId="4AEFD89B" w14:textId="77777777" w:rsidR="000F4EF1" w:rsidRDefault="000F4EF1" w:rsidP="000F4EF1">
      <w:pPr>
        <w:pStyle w:val="ListParagraph"/>
        <w:numPr>
          <w:ilvl w:val="2"/>
          <w:numId w:val="1"/>
        </w:numPr>
        <w:spacing w:before="120" w:after="120"/>
      </w:pPr>
      <w:r>
        <w:t>Capabilities to integrate with the risk management and compliance module to have a view of the risks identified there;</w:t>
      </w:r>
    </w:p>
    <w:p w14:paraId="6E559B6E" w14:textId="77777777" w:rsidR="000F4EF1" w:rsidRDefault="000F4EF1" w:rsidP="000F4EF1">
      <w:pPr>
        <w:pStyle w:val="ListParagraph"/>
        <w:numPr>
          <w:ilvl w:val="2"/>
          <w:numId w:val="1"/>
        </w:numPr>
        <w:spacing w:before="120" w:after="120"/>
      </w:pPr>
      <w:r>
        <w:t>Be able to obtain controls/areas to be tested from the risk and compliance module;</w:t>
      </w:r>
    </w:p>
    <w:p w14:paraId="6538C518" w14:textId="77777777" w:rsidR="000F4EF1" w:rsidRDefault="000F4EF1" w:rsidP="000F4EF1">
      <w:pPr>
        <w:pStyle w:val="ListParagraph"/>
        <w:numPr>
          <w:ilvl w:val="2"/>
          <w:numId w:val="1"/>
        </w:numPr>
        <w:spacing w:before="120" w:after="120"/>
      </w:pPr>
      <w:r>
        <w:t>Capability for the audit to feedback to risk management, areas that have been evaluated and re-assess for risk levels;</w:t>
      </w:r>
    </w:p>
    <w:p w14:paraId="4DEE068E" w14:textId="77777777" w:rsidR="000F4EF1" w:rsidRDefault="000F4EF1" w:rsidP="000F4EF1">
      <w:pPr>
        <w:pStyle w:val="ListParagraph"/>
        <w:numPr>
          <w:ilvl w:val="2"/>
          <w:numId w:val="1"/>
        </w:numPr>
        <w:spacing w:before="120" w:after="120"/>
      </w:pPr>
      <w:r>
        <w:t>Automate repetitive tasks;</w:t>
      </w:r>
    </w:p>
    <w:p w14:paraId="3F7E5173" w14:textId="77777777" w:rsidR="000F4EF1" w:rsidRDefault="000F4EF1" w:rsidP="000F4EF1">
      <w:pPr>
        <w:pStyle w:val="ListParagraph"/>
        <w:numPr>
          <w:ilvl w:val="2"/>
          <w:numId w:val="1"/>
        </w:numPr>
        <w:spacing w:before="120" w:after="120"/>
      </w:pPr>
      <w:r>
        <w:t>Sample and test financial data and success of controls;</w:t>
      </w:r>
    </w:p>
    <w:p w14:paraId="6C0776C6" w14:textId="77777777" w:rsidR="000F4EF1" w:rsidRDefault="000F4EF1" w:rsidP="000F4EF1">
      <w:pPr>
        <w:pStyle w:val="ListParagraph"/>
        <w:numPr>
          <w:ilvl w:val="2"/>
          <w:numId w:val="1"/>
        </w:numPr>
        <w:spacing w:before="120" w:after="120"/>
      </w:pPr>
      <w:r>
        <w:t>Ease of following up on audit action items across the university;</w:t>
      </w:r>
    </w:p>
    <w:p w14:paraId="75648D80" w14:textId="77777777" w:rsidR="000F4EF1" w:rsidRDefault="000F4EF1" w:rsidP="000F4EF1">
      <w:pPr>
        <w:pStyle w:val="ListParagraph"/>
        <w:numPr>
          <w:ilvl w:val="2"/>
          <w:numId w:val="1"/>
        </w:numPr>
        <w:spacing w:before="120" w:after="120"/>
      </w:pPr>
      <w:r>
        <w:t>Audit Client satisfaction survey capabilities;</w:t>
      </w:r>
    </w:p>
    <w:p w14:paraId="2D956635" w14:textId="77777777" w:rsidR="000F4EF1" w:rsidRDefault="000F4EF1" w:rsidP="000F4EF1">
      <w:pPr>
        <w:pStyle w:val="ListParagraph"/>
        <w:numPr>
          <w:ilvl w:val="2"/>
          <w:numId w:val="1"/>
        </w:numPr>
        <w:spacing w:before="120" w:after="120"/>
      </w:pPr>
      <w:r>
        <w:t>Audit status reporting</w:t>
      </w:r>
    </w:p>
    <w:p w14:paraId="577EB8B9" w14:textId="77777777" w:rsidR="000F4EF1" w:rsidRDefault="000F4EF1" w:rsidP="000F4EF1">
      <w:pPr>
        <w:spacing w:after="160" w:line="259" w:lineRule="auto"/>
        <w:rPr>
          <w:rFonts w:eastAsia="Arial" w:cs="Arial"/>
          <w:b/>
          <w:color w:val="000000"/>
          <w:lang w:eastAsia="en-ZA"/>
        </w:rPr>
      </w:pPr>
      <w:r>
        <w:br w:type="page"/>
      </w:r>
    </w:p>
    <w:p w14:paraId="33817743" w14:textId="77777777" w:rsidR="000F4EF1" w:rsidRPr="009319DF" w:rsidRDefault="000F4EF1" w:rsidP="000F4EF1">
      <w:pPr>
        <w:pStyle w:val="Heading1"/>
        <w:numPr>
          <w:ilvl w:val="1"/>
          <w:numId w:val="1"/>
        </w:numPr>
        <w:ind w:hanging="720"/>
      </w:pPr>
      <w:bookmarkStart w:id="4" w:name="_Toc142404208"/>
      <w:r w:rsidRPr="009319DF">
        <w:t>Robotics and Artificial Intelligence</w:t>
      </w:r>
      <w:bookmarkEnd w:id="4"/>
    </w:p>
    <w:p w14:paraId="08C907F4" w14:textId="77777777" w:rsidR="000F4EF1" w:rsidRDefault="000F4EF1" w:rsidP="000F4EF1">
      <w:pPr>
        <w:pStyle w:val="ListParagraph"/>
        <w:numPr>
          <w:ilvl w:val="2"/>
          <w:numId w:val="1"/>
        </w:numPr>
        <w:spacing w:before="120" w:after="120"/>
        <w:ind w:left="567" w:hanging="567"/>
      </w:pPr>
      <w:r>
        <w:t>Business intelligence;</w:t>
      </w:r>
    </w:p>
    <w:p w14:paraId="2342E17A" w14:textId="77777777" w:rsidR="000F4EF1" w:rsidRDefault="000F4EF1" w:rsidP="000F4EF1">
      <w:pPr>
        <w:pStyle w:val="ListParagraph"/>
        <w:numPr>
          <w:ilvl w:val="2"/>
          <w:numId w:val="1"/>
        </w:numPr>
        <w:spacing w:before="120" w:after="120"/>
        <w:ind w:left="567" w:hanging="567"/>
      </w:pPr>
      <w:r>
        <w:t>Big data capabilities;</w:t>
      </w:r>
    </w:p>
    <w:p w14:paraId="57D0C3E2" w14:textId="77777777" w:rsidR="000F4EF1" w:rsidRDefault="000F4EF1" w:rsidP="000F4EF1">
      <w:pPr>
        <w:pStyle w:val="ListParagraph"/>
        <w:numPr>
          <w:ilvl w:val="2"/>
          <w:numId w:val="1"/>
        </w:numPr>
        <w:spacing w:before="120" w:after="120"/>
        <w:ind w:left="567" w:hanging="567"/>
      </w:pPr>
      <w:r>
        <w:t>Data analysis</w:t>
      </w:r>
    </w:p>
    <w:p w14:paraId="7EF7A8A3" w14:textId="77777777" w:rsidR="000F4EF1" w:rsidRPr="000F62D7" w:rsidRDefault="000F4EF1" w:rsidP="000F4EF1">
      <w:pPr>
        <w:pStyle w:val="Heading1"/>
        <w:numPr>
          <w:ilvl w:val="1"/>
          <w:numId w:val="1"/>
        </w:numPr>
        <w:ind w:hanging="720"/>
      </w:pPr>
      <w:bookmarkStart w:id="5" w:name="_Toc142404209"/>
      <w:r w:rsidRPr="000F62D7">
        <w:t>Reporting</w:t>
      </w:r>
      <w:r>
        <w:t xml:space="preserve"> and decision-making</w:t>
      </w:r>
      <w:bookmarkEnd w:id="5"/>
    </w:p>
    <w:p w14:paraId="7E0D78DC" w14:textId="77777777" w:rsidR="000F4EF1" w:rsidRDefault="000F4EF1" w:rsidP="000F4EF1">
      <w:pPr>
        <w:pStyle w:val="ListParagraph"/>
        <w:numPr>
          <w:ilvl w:val="2"/>
          <w:numId w:val="1"/>
        </w:numPr>
        <w:spacing w:before="120" w:after="120"/>
        <w:ind w:left="709"/>
      </w:pPr>
      <w:r>
        <w:t>Consolidated reporting for the executive management and governing structures at a consolidated and combined assurance level;</w:t>
      </w:r>
    </w:p>
    <w:p w14:paraId="65E295AB" w14:textId="77777777" w:rsidR="000F4EF1" w:rsidRDefault="000F4EF1" w:rsidP="000F4EF1">
      <w:pPr>
        <w:pStyle w:val="ListParagraph"/>
        <w:numPr>
          <w:ilvl w:val="2"/>
          <w:numId w:val="1"/>
        </w:numPr>
        <w:spacing w:before="120" w:after="120"/>
        <w:ind w:left="709"/>
      </w:pPr>
      <w:r>
        <w:t>Central point for uploading GRC evidence;</w:t>
      </w:r>
    </w:p>
    <w:p w14:paraId="4094A3CD" w14:textId="77777777" w:rsidR="000F4EF1" w:rsidRDefault="000F4EF1" w:rsidP="000F4EF1">
      <w:pPr>
        <w:pStyle w:val="ListParagraph"/>
        <w:numPr>
          <w:ilvl w:val="2"/>
          <w:numId w:val="1"/>
        </w:numPr>
        <w:spacing w:before="120" w:after="120"/>
        <w:ind w:left="709"/>
      </w:pPr>
      <w:r>
        <w:t>Customisable reports;</w:t>
      </w:r>
    </w:p>
    <w:p w14:paraId="215CD1C8" w14:textId="77777777" w:rsidR="000F4EF1" w:rsidRDefault="000F4EF1" w:rsidP="000F4EF1">
      <w:pPr>
        <w:pStyle w:val="ListParagraph"/>
        <w:numPr>
          <w:ilvl w:val="2"/>
          <w:numId w:val="1"/>
        </w:numPr>
        <w:spacing w:before="120" w:after="120"/>
        <w:ind w:left="709"/>
      </w:pPr>
      <w:r>
        <w:t>Visual aids and transparency in reporting</w:t>
      </w:r>
    </w:p>
    <w:p w14:paraId="00E8A520" w14:textId="77777777" w:rsidR="000F4EF1" w:rsidRPr="009319DF" w:rsidRDefault="000F4EF1" w:rsidP="000F4EF1">
      <w:pPr>
        <w:pStyle w:val="Heading1"/>
        <w:numPr>
          <w:ilvl w:val="1"/>
          <w:numId w:val="1"/>
        </w:numPr>
        <w:ind w:hanging="720"/>
      </w:pPr>
      <w:bookmarkStart w:id="6" w:name="_Toc142404210"/>
      <w:r w:rsidRPr="009319DF">
        <w:t>Integration</w:t>
      </w:r>
      <w:r>
        <w:t xml:space="preserve"> and Compatibility</w:t>
      </w:r>
      <w:bookmarkEnd w:id="6"/>
    </w:p>
    <w:p w14:paraId="78136A54" w14:textId="77777777" w:rsidR="000F4EF1" w:rsidRDefault="000F4EF1" w:rsidP="000F4EF1">
      <w:pPr>
        <w:pStyle w:val="ListParagraph"/>
        <w:numPr>
          <w:ilvl w:val="2"/>
          <w:numId w:val="1"/>
        </w:numPr>
        <w:spacing w:before="120" w:after="120"/>
        <w:ind w:left="567" w:hanging="567"/>
      </w:pPr>
      <w:r>
        <w:t>The system should be able to integrate with the oracle database (existing ERP system and any other systems that may require exchanging of data for  the University of Venda.</w:t>
      </w:r>
    </w:p>
    <w:p w14:paraId="1BE31114" w14:textId="77777777" w:rsidR="000F4EF1" w:rsidRDefault="000F4EF1" w:rsidP="000F4EF1">
      <w:pPr>
        <w:pStyle w:val="ListParagraph"/>
        <w:numPr>
          <w:ilvl w:val="2"/>
          <w:numId w:val="1"/>
        </w:numPr>
        <w:spacing w:before="120" w:after="120"/>
        <w:ind w:left="567" w:hanging="567"/>
      </w:pPr>
      <w:r>
        <w:t>Complement the existing ICT infrastructure and security standards of the University of Venda both internal and clouding environment.</w:t>
      </w:r>
    </w:p>
    <w:p w14:paraId="7112F551" w14:textId="77777777" w:rsidR="000F4EF1" w:rsidRDefault="000F4EF1" w:rsidP="000F4EF1">
      <w:pPr>
        <w:pStyle w:val="ListParagraph"/>
        <w:numPr>
          <w:ilvl w:val="2"/>
          <w:numId w:val="1"/>
        </w:numPr>
        <w:spacing w:before="120" w:after="120"/>
        <w:ind w:left="567" w:hanging="567"/>
      </w:pPr>
      <w:r>
        <w:t xml:space="preserve">Be able to link with other units that work together with the GRC department such as Finance, ICT, SCM etc. </w:t>
      </w:r>
    </w:p>
    <w:p w14:paraId="7F5A2872" w14:textId="77777777" w:rsidR="000F4EF1" w:rsidRDefault="000F4EF1" w:rsidP="000F4EF1">
      <w:pPr>
        <w:pStyle w:val="ListParagraph"/>
        <w:numPr>
          <w:ilvl w:val="2"/>
          <w:numId w:val="1"/>
        </w:numPr>
        <w:spacing w:before="120" w:after="120"/>
        <w:ind w:left="567" w:hanging="567"/>
      </w:pPr>
      <w:r>
        <w:t xml:space="preserve">The system should be compatible and flexible so that it can be integrated with any other systems for the purpose of sharing of any required information. </w:t>
      </w:r>
    </w:p>
    <w:p w14:paraId="40CE9FB7" w14:textId="77777777" w:rsidR="000F4EF1" w:rsidRDefault="000F4EF1" w:rsidP="000F4EF1">
      <w:pPr>
        <w:pStyle w:val="ListParagraph"/>
        <w:rPr>
          <w:rFonts w:cs="Arial"/>
        </w:rPr>
      </w:pPr>
    </w:p>
    <w:p w14:paraId="51D20486" w14:textId="77777777" w:rsidR="000F4EF1" w:rsidRPr="00AC2196" w:rsidRDefault="000F4EF1" w:rsidP="000F4EF1">
      <w:pPr>
        <w:pStyle w:val="Heading1"/>
        <w:numPr>
          <w:ilvl w:val="1"/>
          <w:numId w:val="1"/>
        </w:numPr>
        <w:ind w:hanging="720"/>
      </w:pPr>
      <w:bookmarkStart w:id="7" w:name="_Toc142404211"/>
      <w:r w:rsidRPr="00AC2196">
        <w:t>Training and Support</w:t>
      </w:r>
      <w:bookmarkEnd w:id="7"/>
    </w:p>
    <w:p w14:paraId="010468BE" w14:textId="77777777" w:rsidR="000F4EF1" w:rsidRDefault="000F4EF1" w:rsidP="000F4EF1">
      <w:pPr>
        <w:pStyle w:val="ListParagraph"/>
        <w:numPr>
          <w:ilvl w:val="2"/>
          <w:numId w:val="1"/>
        </w:numPr>
        <w:spacing w:before="120" w:after="120"/>
        <w:ind w:left="709"/>
      </w:pPr>
      <w:r>
        <w:t>Training and ongoing support for Univen users;</w:t>
      </w:r>
    </w:p>
    <w:p w14:paraId="2132EF42" w14:textId="77777777" w:rsidR="000F4EF1" w:rsidRDefault="000F4EF1" w:rsidP="000F4EF1">
      <w:pPr>
        <w:pStyle w:val="ListParagraph"/>
        <w:numPr>
          <w:ilvl w:val="2"/>
          <w:numId w:val="1"/>
        </w:numPr>
        <w:spacing w:before="120" w:after="120"/>
        <w:ind w:left="709"/>
      </w:pPr>
      <w:r>
        <w:t>Constructive partnership with Univen ICT personnel;</w:t>
      </w:r>
    </w:p>
    <w:p w14:paraId="3A116D3A" w14:textId="77777777" w:rsidR="000F4EF1" w:rsidRPr="00455C0D" w:rsidRDefault="000F4EF1" w:rsidP="000F4EF1">
      <w:pPr>
        <w:pStyle w:val="ListParagraph"/>
        <w:numPr>
          <w:ilvl w:val="2"/>
          <w:numId w:val="1"/>
        </w:numPr>
        <w:spacing w:before="120" w:after="120"/>
        <w:ind w:left="709"/>
      </w:pPr>
      <w:r>
        <w:t>Maintenance and availability of the system/platform.</w:t>
      </w:r>
    </w:p>
    <w:p w14:paraId="62B0D3E9" w14:textId="5C65FC72" w:rsidR="00406CAC" w:rsidRDefault="00406CAC" w:rsidP="000F4EF1"/>
    <w:p w14:paraId="4F92787B" w14:textId="45A2046D" w:rsidR="000F4EF1" w:rsidRDefault="000F4EF1" w:rsidP="000F4EF1"/>
    <w:p w14:paraId="7390AB9A" w14:textId="11EDEA66" w:rsidR="000F4EF1" w:rsidRDefault="000F4EF1" w:rsidP="000F4EF1"/>
    <w:p w14:paraId="6F461083" w14:textId="25423CE8" w:rsidR="000F4EF1" w:rsidRDefault="000F4EF1" w:rsidP="000F4EF1"/>
    <w:p w14:paraId="79274747" w14:textId="68AD2A4D" w:rsidR="000F4EF1" w:rsidRDefault="000F4EF1" w:rsidP="000F4EF1"/>
    <w:p w14:paraId="563CB505" w14:textId="29BD44BA" w:rsidR="000F4EF1" w:rsidRDefault="000F4EF1" w:rsidP="000F4EF1"/>
    <w:p w14:paraId="5D0258A7" w14:textId="70ABF620" w:rsidR="000F4EF1" w:rsidRDefault="000F4EF1" w:rsidP="000F4EF1"/>
    <w:p w14:paraId="100E1CB8" w14:textId="6560A1A4" w:rsidR="000F4EF1" w:rsidRDefault="000F4EF1" w:rsidP="000F4EF1"/>
    <w:p w14:paraId="472602FE" w14:textId="565C4760" w:rsidR="000F4EF1" w:rsidRDefault="000F4EF1" w:rsidP="000F4EF1"/>
    <w:p w14:paraId="2D2B0F5C" w14:textId="4C1DDD7C" w:rsidR="000F4EF1" w:rsidRDefault="000F4EF1" w:rsidP="000F4EF1"/>
    <w:p w14:paraId="30C6C54D" w14:textId="3329AE69" w:rsidR="000F4EF1" w:rsidRDefault="000F4EF1" w:rsidP="000F4EF1"/>
    <w:p w14:paraId="6114C90F" w14:textId="79AA7FE1" w:rsidR="000F4EF1" w:rsidRDefault="000F4EF1" w:rsidP="000F4EF1"/>
    <w:p w14:paraId="1CF8CDFB" w14:textId="117C1A0B" w:rsidR="000F4EF1" w:rsidRDefault="000F4EF1" w:rsidP="000F4EF1"/>
    <w:p w14:paraId="1683771C" w14:textId="2C4FBF76" w:rsidR="000F4EF1" w:rsidRDefault="000F4EF1" w:rsidP="000F4EF1">
      <w:r>
        <w:t>.</w:t>
      </w:r>
    </w:p>
    <w:p w14:paraId="607C3AC9" w14:textId="77777777" w:rsidR="000F4EF1" w:rsidRDefault="000F4EF1" w:rsidP="000F4EF1">
      <w:pPr>
        <w:pStyle w:val="Heading1"/>
        <w:numPr>
          <w:ilvl w:val="0"/>
          <w:numId w:val="1"/>
        </w:numPr>
        <w:ind w:left="567" w:hanging="567"/>
      </w:pPr>
      <w:bookmarkStart w:id="8" w:name="_Toc142404213"/>
      <w:r w:rsidRPr="006016E8">
        <w:t>MANDATORY SUBMISSIONS – STAGE</w:t>
      </w:r>
      <w:bookmarkEnd w:id="8"/>
      <w:r w:rsidRPr="006016E8">
        <w:t xml:space="preserve"> </w:t>
      </w:r>
    </w:p>
    <w:p w14:paraId="18E81640" w14:textId="77777777" w:rsidR="000F4EF1" w:rsidRPr="006016E8" w:rsidRDefault="000F4EF1" w:rsidP="000F4EF1">
      <w:pPr>
        <w:pStyle w:val="NormalWeb"/>
        <w:spacing w:before="0" w:beforeAutospacing="0" w:after="0" w:afterAutospacing="0"/>
        <w:rPr>
          <w:rFonts w:ascii="Arial" w:hAnsi="Arial" w:cs="Arial"/>
          <w:b/>
          <w:sz w:val="22"/>
          <w:szCs w:val="22"/>
        </w:rPr>
      </w:pPr>
    </w:p>
    <w:tbl>
      <w:tblPr>
        <w:tblW w:w="0" w:type="auto"/>
        <w:tblLook w:val="04A0" w:firstRow="1" w:lastRow="0" w:firstColumn="1" w:lastColumn="0" w:noHBand="0" w:noVBand="1"/>
      </w:tblPr>
      <w:tblGrid>
        <w:gridCol w:w="8250"/>
      </w:tblGrid>
      <w:tr w:rsidR="000F4EF1" w:rsidRPr="005E6D35" w14:paraId="13FC5EFE" w14:textId="77777777" w:rsidTr="00101DC7">
        <w:tc>
          <w:tcPr>
            <w:tcW w:w="0" w:type="auto"/>
          </w:tcPr>
          <w:p w14:paraId="1AAA57F0" w14:textId="77777777" w:rsidR="000F4EF1" w:rsidRPr="006016E8" w:rsidRDefault="000F4EF1" w:rsidP="00101DC7">
            <w:pPr>
              <w:pStyle w:val="NormalWeb"/>
              <w:spacing w:before="0" w:beforeAutospacing="0" w:after="0" w:afterAutospacing="0"/>
              <w:jc w:val="center"/>
              <w:rPr>
                <w:rFonts w:ascii="Arial" w:hAnsi="Arial" w:cs="Arial"/>
                <w:b/>
                <w:sz w:val="22"/>
                <w:szCs w:val="22"/>
              </w:rPr>
            </w:pPr>
            <w:r w:rsidRPr="00DB65A5">
              <w:rPr>
                <w:rFonts w:ascii="Arial" w:hAnsi="Arial" w:cs="Arial"/>
                <w:b/>
                <w:sz w:val="20"/>
                <w:szCs w:val="22"/>
              </w:rPr>
              <w:t>PLEASE COMPLETE THE TABLE BELOW AND ATTACH SUPPORTING DOCUMENTS</w:t>
            </w:r>
          </w:p>
        </w:tc>
      </w:tr>
    </w:tbl>
    <w:p w14:paraId="53D4F0B7" w14:textId="77777777" w:rsidR="000F4EF1" w:rsidRPr="006016E8" w:rsidRDefault="000F4EF1" w:rsidP="000F4EF1">
      <w:pPr>
        <w:pStyle w:val="NormalWeb"/>
        <w:tabs>
          <w:tab w:val="left" w:pos="8220"/>
        </w:tabs>
        <w:spacing w:before="0" w:beforeAutospacing="0" w:after="0" w:afterAutospacing="0"/>
        <w:rPr>
          <w:rFonts w:ascii="Arial" w:hAnsi="Arial" w:cs="Arial"/>
          <w:sz w:val="22"/>
          <w:szCs w:val="22"/>
        </w:rPr>
      </w:pPr>
    </w:p>
    <w:tbl>
      <w:tblPr>
        <w:tblStyle w:val="TableGrid11"/>
        <w:tblW w:w="10213" w:type="dxa"/>
        <w:tblLook w:val="04A0" w:firstRow="1" w:lastRow="0" w:firstColumn="1" w:lastColumn="0" w:noHBand="0" w:noVBand="1"/>
      </w:tblPr>
      <w:tblGrid>
        <w:gridCol w:w="818"/>
        <w:gridCol w:w="6351"/>
        <w:gridCol w:w="1008"/>
        <w:gridCol w:w="935"/>
        <w:gridCol w:w="1101"/>
      </w:tblGrid>
      <w:tr w:rsidR="000F4EF1" w:rsidRPr="001812A2" w14:paraId="29AB4160" w14:textId="77777777" w:rsidTr="00545DBF">
        <w:trPr>
          <w:trHeight w:val="1256"/>
        </w:trPr>
        <w:tc>
          <w:tcPr>
            <w:tcW w:w="818" w:type="dxa"/>
          </w:tcPr>
          <w:p w14:paraId="2B239065" w14:textId="77777777" w:rsidR="000F4EF1" w:rsidRPr="001812A2" w:rsidRDefault="000F4EF1" w:rsidP="00101DC7">
            <w:pPr>
              <w:tabs>
                <w:tab w:val="left" w:pos="8220"/>
              </w:tabs>
              <w:spacing w:line="240" w:lineRule="auto"/>
              <w:rPr>
                <w:rFonts w:ascii="Arial Unicode MS" w:eastAsia="Arial Unicode MS" w:hAnsi="Arial Unicode MS"/>
                <w:sz w:val="24"/>
                <w:szCs w:val="20"/>
                <w:lang w:val="en-AU"/>
              </w:rPr>
            </w:pPr>
          </w:p>
        </w:tc>
        <w:tc>
          <w:tcPr>
            <w:tcW w:w="6351" w:type="dxa"/>
          </w:tcPr>
          <w:p w14:paraId="0E674C75" w14:textId="77777777" w:rsidR="000F4EF1" w:rsidRPr="001812A2" w:rsidRDefault="000F4EF1" w:rsidP="00101DC7">
            <w:pPr>
              <w:spacing w:line="240" w:lineRule="auto"/>
              <w:rPr>
                <w:rFonts w:eastAsia="Arial Unicode MS"/>
                <w:szCs w:val="20"/>
                <w:lang w:val="en-AU"/>
              </w:rPr>
            </w:pPr>
          </w:p>
        </w:tc>
        <w:tc>
          <w:tcPr>
            <w:tcW w:w="1008" w:type="dxa"/>
          </w:tcPr>
          <w:p w14:paraId="2BECEF35" w14:textId="77777777" w:rsidR="000F4EF1" w:rsidRPr="001812A2" w:rsidRDefault="000F4EF1" w:rsidP="00101DC7">
            <w:pPr>
              <w:spacing w:line="240" w:lineRule="auto"/>
              <w:rPr>
                <w:rFonts w:eastAsia="Arial Unicode MS"/>
                <w:szCs w:val="20"/>
                <w:lang w:val="en-AU"/>
              </w:rPr>
            </w:pPr>
            <w:r w:rsidRPr="001812A2">
              <w:rPr>
                <w:rFonts w:eastAsia="Arial Unicode MS"/>
                <w:szCs w:val="20"/>
                <w:lang w:val="en-AU"/>
              </w:rPr>
              <w:t>Y/N</w:t>
            </w:r>
          </w:p>
        </w:tc>
        <w:tc>
          <w:tcPr>
            <w:tcW w:w="935" w:type="dxa"/>
          </w:tcPr>
          <w:p w14:paraId="3BA1A1C4" w14:textId="77777777" w:rsidR="000F4EF1" w:rsidRPr="001812A2" w:rsidRDefault="000F4EF1" w:rsidP="00101DC7">
            <w:pPr>
              <w:spacing w:line="240" w:lineRule="auto"/>
              <w:jc w:val="center"/>
              <w:rPr>
                <w:rFonts w:eastAsia="Arial Unicode MS"/>
                <w:b/>
                <w:szCs w:val="20"/>
                <w:lang w:val="en-AU"/>
              </w:rPr>
            </w:pPr>
            <w:r w:rsidRPr="001812A2">
              <w:rPr>
                <w:rFonts w:eastAsia="Arial Unicode MS"/>
                <w:b/>
                <w:szCs w:val="20"/>
                <w:lang w:val="en-AU"/>
              </w:rPr>
              <w:t>Office use only</w:t>
            </w:r>
          </w:p>
        </w:tc>
        <w:tc>
          <w:tcPr>
            <w:tcW w:w="1101" w:type="dxa"/>
          </w:tcPr>
          <w:p w14:paraId="42C7AA0E" w14:textId="77777777" w:rsidR="000F4EF1" w:rsidRPr="001812A2" w:rsidRDefault="000F4EF1" w:rsidP="00101DC7">
            <w:pPr>
              <w:spacing w:line="240" w:lineRule="auto"/>
              <w:jc w:val="center"/>
              <w:rPr>
                <w:rFonts w:eastAsia="Arial Unicode MS"/>
                <w:b/>
                <w:szCs w:val="20"/>
                <w:lang w:val="en-AU"/>
              </w:rPr>
            </w:pPr>
            <w:r w:rsidRPr="001812A2">
              <w:rPr>
                <w:rFonts w:eastAsia="Arial Unicode MS"/>
                <w:b/>
                <w:szCs w:val="20"/>
                <w:lang w:val="en-AU"/>
              </w:rPr>
              <w:t>Kindly</w:t>
            </w:r>
          </w:p>
          <w:p w14:paraId="00D3AA5D" w14:textId="77777777" w:rsidR="000F4EF1" w:rsidRPr="001812A2" w:rsidRDefault="000F4EF1" w:rsidP="00101DC7">
            <w:pPr>
              <w:spacing w:line="240" w:lineRule="auto"/>
              <w:jc w:val="center"/>
              <w:rPr>
                <w:rFonts w:eastAsia="Arial Unicode MS"/>
                <w:b/>
                <w:szCs w:val="20"/>
                <w:lang w:val="en-AU"/>
              </w:rPr>
            </w:pPr>
            <w:r w:rsidRPr="001812A2">
              <w:rPr>
                <w:rFonts w:eastAsia="Arial Unicode MS"/>
                <w:b/>
                <w:szCs w:val="20"/>
                <w:lang w:val="en-AU"/>
              </w:rPr>
              <w:t xml:space="preserve">Indicate </w:t>
            </w:r>
          </w:p>
          <w:p w14:paraId="533B6C01" w14:textId="77777777" w:rsidR="000F4EF1" w:rsidRPr="001812A2" w:rsidRDefault="000F4EF1" w:rsidP="00101DC7">
            <w:pPr>
              <w:spacing w:line="240" w:lineRule="auto"/>
              <w:jc w:val="center"/>
              <w:rPr>
                <w:rFonts w:eastAsia="Arial Unicode MS"/>
                <w:b/>
                <w:szCs w:val="20"/>
                <w:lang w:val="en-AU"/>
              </w:rPr>
            </w:pPr>
            <w:r w:rsidRPr="001812A2">
              <w:rPr>
                <w:rFonts w:eastAsia="Arial Unicode MS"/>
                <w:b/>
                <w:szCs w:val="20"/>
                <w:lang w:val="en-AU"/>
              </w:rPr>
              <w:t>Page No</w:t>
            </w:r>
          </w:p>
        </w:tc>
      </w:tr>
      <w:tr w:rsidR="000F4EF1" w:rsidRPr="001812A2" w14:paraId="072FF0AC" w14:textId="77777777" w:rsidTr="00545DBF">
        <w:trPr>
          <w:trHeight w:val="314"/>
        </w:trPr>
        <w:tc>
          <w:tcPr>
            <w:tcW w:w="818" w:type="dxa"/>
          </w:tcPr>
          <w:p w14:paraId="29F7CB1B"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1</w:t>
            </w:r>
          </w:p>
        </w:tc>
        <w:tc>
          <w:tcPr>
            <w:tcW w:w="6351" w:type="dxa"/>
          </w:tcPr>
          <w:p w14:paraId="22378C5F"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 xml:space="preserve">Company Registration Certificate – CIPC </w:t>
            </w:r>
          </w:p>
        </w:tc>
        <w:tc>
          <w:tcPr>
            <w:tcW w:w="1008" w:type="dxa"/>
          </w:tcPr>
          <w:p w14:paraId="4810EFE1"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4CCF5CA2"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4A21A125"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0652BEF0" w14:textId="77777777" w:rsidTr="00545DBF">
        <w:trPr>
          <w:trHeight w:val="314"/>
        </w:trPr>
        <w:tc>
          <w:tcPr>
            <w:tcW w:w="818" w:type="dxa"/>
          </w:tcPr>
          <w:p w14:paraId="55309CFF"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2</w:t>
            </w:r>
          </w:p>
        </w:tc>
        <w:tc>
          <w:tcPr>
            <w:tcW w:w="6351" w:type="dxa"/>
          </w:tcPr>
          <w:p w14:paraId="4503CA6A"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Valid SARS Tax Pin</w:t>
            </w:r>
          </w:p>
        </w:tc>
        <w:tc>
          <w:tcPr>
            <w:tcW w:w="1008" w:type="dxa"/>
          </w:tcPr>
          <w:p w14:paraId="3D790DF0"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68188A53"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107F7FB3"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54448A64" w14:textId="77777777" w:rsidTr="00545DBF">
        <w:trPr>
          <w:trHeight w:val="314"/>
        </w:trPr>
        <w:tc>
          <w:tcPr>
            <w:tcW w:w="818" w:type="dxa"/>
          </w:tcPr>
          <w:p w14:paraId="2F73A68D"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3</w:t>
            </w:r>
          </w:p>
        </w:tc>
        <w:tc>
          <w:tcPr>
            <w:tcW w:w="6351" w:type="dxa"/>
          </w:tcPr>
          <w:p w14:paraId="02C92CE5"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 xml:space="preserve">Signed JV Agreement (where applicable) </w:t>
            </w:r>
          </w:p>
        </w:tc>
        <w:tc>
          <w:tcPr>
            <w:tcW w:w="1008" w:type="dxa"/>
          </w:tcPr>
          <w:p w14:paraId="7ACBED1C"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7C54338C"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454A73AD"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4E82E32D" w14:textId="77777777" w:rsidTr="00545DBF">
        <w:trPr>
          <w:trHeight w:val="314"/>
        </w:trPr>
        <w:tc>
          <w:tcPr>
            <w:tcW w:w="818" w:type="dxa"/>
          </w:tcPr>
          <w:p w14:paraId="647DF04C"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4</w:t>
            </w:r>
          </w:p>
        </w:tc>
        <w:tc>
          <w:tcPr>
            <w:tcW w:w="6351" w:type="dxa"/>
          </w:tcPr>
          <w:p w14:paraId="4E7888DF"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Comprehensive Company Profile</w:t>
            </w:r>
          </w:p>
        </w:tc>
        <w:tc>
          <w:tcPr>
            <w:tcW w:w="1008" w:type="dxa"/>
          </w:tcPr>
          <w:p w14:paraId="0127B71F"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6BA8C726"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44ECE10F"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2319300A" w14:textId="77777777" w:rsidTr="00545DBF">
        <w:trPr>
          <w:trHeight w:val="644"/>
        </w:trPr>
        <w:tc>
          <w:tcPr>
            <w:tcW w:w="818" w:type="dxa"/>
          </w:tcPr>
          <w:p w14:paraId="0E521050"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5</w:t>
            </w:r>
          </w:p>
        </w:tc>
        <w:tc>
          <w:tcPr>
            <w:tcW w:w="6351" w:type="dxa"/>
          </w:tcPr>
          <w:p w14:paraId="7D48942B"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Valid Certified ID Copies of all Company Directors within 3 months old from date of closure.</w:t>
            </w:r>
          </w:p>
        </w:tc>
        <w:tc>
          <w:tcPr>
            <w:tcW w:w="1008" w:type="dxa"/>
          </w:tcPr>
          <w:p w14:paraId="64691DEB"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2FADBA95"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36DBA36C"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27E0190D" w14:textId="77777777" w:rsidTr="00545DBF">
        <w:trPr>
          <w:trHeight w:val="628"/>
        </w:trPr>
        <w:tc>
          <w:tcPr>
            <w:tcW w:w="818" w:type="dxa"/>
          </w:tcPr>
          <w:p w14:paraId="1854C641"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6</w:t>
            </w:r>
          </w:p>
        </w:tc>
        <w:tc>
          <w:tcPr>
            <w:tcW w:w="6351" w:type="dxa"/>
          </w:tcPr>
          <w:p w14:paraId="07465E32"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Proof of Business Address</w:t>
            </w:r>
            <w:r>
              <w:rPr>
                <w:rFonts w:eastAsia="Arial Unicode MS"/>
                <w:color w:val="000000" w:themeColor="text1"/>
                <w:szCs w:val="20"/>
                <w:lang w:val="en-AU"/>
              </w:rPr>
              <w:t xml:space="preserve"> – Lease agreement, utility bill and/or </w:t>
            </w:r>
            <w:r w:rsidRPr="00AD3CDB">
              <w:rPr>
                <w:rFonts w:eastAsia="Arial Unicode MS"/>
                <w:color w:val="000000" w:themeColor="text1"/>
                <w:szCs w:val="20"/>
                <w:lang w:val="en-AU"/>
              </w:rPr>
              <w:t>proof of residence from the headman</w:t>
            </w:r>
            <w:r>
              <w:rPr>
                <w:rFonts w:eastAsia="Arial Unicode MS"/>
                <w:color w:val="000000" w:themeColor="text1"/>
                <w:szCs w:val="20"/>
                <w:lang w:val="en-AU"/>
              </w:rPr>
              <w:t xml:space="preserve"> as proof.</w:t>
            </w:r>
          </w:p>
        </w:tc>
        <w:tc>
          <w:tcPr>
            <w:tcW w:w="1008" w:type="dxa"/>
          </w:tcPr>
          <w:p w14:paraId="31984895"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3A253A3F"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41384C9E"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3502F433" w14:textId="77777777" w:rsidTr="00545DBF">
        <w:trPr>
          <w:trHeight w:val="628"/>
        </w:trPr>
        <w:tc>
          <w:tcPr>
            <w:tcW w:w="818" w:type="dxa"/>
          </w:tcPr>
          <w:p w14:paraId="5B2DBE6B"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7</w:t>
            </w:r>
          </w:p>
        </w:tc>
        <w:tc>
          <w:tcPr>
            <w:tcW w:w="6351" w:type="dxa"/>
          </w:tcPr>
          <w:p w14:paraId="04EEFFA4"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Fully Initialled &amp; Completed all tender document pages</w:t>
            </w:r>
            <w:r>
              <w:rPr>
                <w:rFonts w:eastAsia="Arial Unicode MS"/>
                <w:color w:val="000000" w:themeColor="text1"/>
                <w:szCs w:val="20"/>
                <w:lang w:val="en-AU"/>
              </w:rPr>
              <w:t xml:space="preserve"> where required</w:t>
            </w:r>
          </w:p>
        </w:tc>
        <w:tc>
          <w:tcPr>
            <w:tcW w:w="1008" w:type="dxa"/>
          </w:tcPr>
          <w:p w14:paraId="5FD1F837"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152C3451"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5BDFD533"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4AF5E35D" w14:textId="77777777" w:rsidTr="00545DBF">
        <w:trPr>
          <w:trHeight w:val="314"/>
        </w:trPr>
        <w:tc>
          <w:tcPr>
            <w:tcW w:w="818" w:type="dxa"/>
          </w:tcPr>
          <w:p w14:paraId="4D5F06DE"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8</w:t>
            </w:r>
          </w:p>
        </w:tc>
        <w:tc>
          <w:tcPr>
            <w:tcW w:w="6351" w:type="dxa"/>
          </w:tcPr>
          <w:p w14:paraId="51975148"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Bank Account Confirmation Letter</w:t>
            </w:r>
          </w:p>
        </w:tc>
        <w:tc>
          <w:tcPr>
            <w:tcW w:w="1008" w:type="dxa"/>
          </w:tcPr>
          <w:p w14:paraId="351620CE"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2CF55D06"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5BFE6F04"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035A9181" w14:textId="77777777" w:rsidTr="00545DBF">
        <w:trPr>
          <w:trHeight w:val="314"/>
        </w:trPr>
        <w:tc>
          <w:tcPr>
            <w:tcW w:w="818" w:type="dxa"/>
          </w:tcPr>
          <w:p w14:paraId="56204ABD"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9</w:t>
            </w:r>
          </w:p>
        </w:tc>
        <w:tc>
          <w:tcPr>
            <w:tcW w:w="6351" w:type="dxa"/>
          </w:tcPr>
          <w:p w14:paraId="2FE01A57"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Board Resolution: Certificate for authority for signature</w:t>
            </w:r>
          </w:p>
        </w:tc>
        <w:tc>
          <w:tcPr>
            <w:tcW w:w="1008" w:type="dxa"/>
          </w:tcPr>
          <w:p w14:paraId="435F41BD"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3869CA19"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4D7B0423"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7B008C2D" w14:textId="77777777" w:rsidTr="00545DBF">
        <w:trPr>
          <w:trHeight w:val="314"/>
        </w:trPr>
        <w:tc>
          <w:tcPr>
            <w:tcW w:w="818" w:type="dxa"/>
          </w:tcPr>
          <w:p w14:paraId="448CACB9"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10</w:t>
            </w:r>
          </w:p>
        </w:tc>
        <w:tc>
          <w:tcPr>
            <w:tcW w:w="6351" w:type="dxa"/>
          </w:tcPr>
          <w:p w14:paraId="63CB0B26"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Proof of RF</w:t>
            </w:r>
            <w:r>
              <w:rPr>
                <w:rFonts w:eastAsia="Arial Unicode MS"/>
                <w:color w:val="000000" w:themeColor="text1"/>
                <w:szCs w:val="20"/>
                <w:lang w:val="en-AU"/>
              </w:rPr>
              <w:t>P</w:t>
            </w:r>
            <w:r w:rsidRPr="001812A2">
              <w:rPr>
                <w:rFonts w:eastAsia="Arial Unicode MS"/>
                <w:color w:val="000000" w:themeColor="text1"/>
                <w:szCs w:val="20"/>
                <w:lang w:val="en-AU"/>
              </w:rPr>
              <w:t xml:space="preserve"> Document Purchase</w:t>
            </w:r>
          </w:p>
        </w:tc>
        <w:tc>
          <w:tcPr>
            <w:tcW w:w="1008" w:type="dxa"/>
          </w:tcPr>
          <w:p w14:paraId="7F7797C1"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2A05B6FC"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38499C5E"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689A2AAD" w14:textId="77777777" w:rsidTr="00545DBF">
        <w:trPr>
          <w:trHeight w:val="2843"/>
        </w:trPr>
        <w:tc>
          <w:tcPr>
            <w:tcW w:w="818" w:type="dxa"/>
          </w:tcPr>
          <w:p w14:paraId="5F0E85DE"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11</w:t>
            </w:r>
          </w:p>
        </w:tc>
        <w:tc>
          <w:tcPr>
            <w:tcW w:w="6351" w:type="dxa"/>
          </w:tcPr>
          <w:p w14:paraId="4B3288AA" w14:textId="77777777" w:rsidR="000F4EF1" w:rsidRPr="001812A2" w:rsidRDefault="000F4EF1" w:rsidP="00101DC7">
            <w:pPr>
              <w:spacing w:line="240" w:lineRule="auto"/>
              <w:rPr>
                <w:rFonts w:eastAsia="Arial Unicode MS"/>
                <w:color w:val="000000" w:themeColor="text1"/>
                <w:szCs w:val="20"/>
                <w:lang w:val="en-AU"/>
              </w:rPr>
            </w:pPr>
            <w:r w:rsidRPr="00261509">
              <w:rPr>
                <w:rFonts w:eastAsia="Arial Unicode MS"/>
                <w:color w:val="000000" w:themeColor="text1"/>
                <w:szCs w:val="20"/>
                <w:lang w:val="en-AU"/>
              </w:rPr>
              <w:t>Financial details, recent 12 months (2021/2022</w:t>
            </w:r>
            <w:r>
              <w:rPr>
                <w:rFonts w:eastAsia="Arial Unicode MS"/>
                <w:color w:val="000000" w:themeColor="text1"/>
                <w:szCs w:val="20"/>
                <w:lang w:val="en-AU"/>
              </w:rPr>
              <w:t>)</w:t>
            </w:r>
            <w:r w:rsidRPr="00261509">
              <w:rPr>
                <w:rFonts w:eastAsia="Arial Unicode MS"/>
                <w:color w:val="000000" w:themeColor="text1"/>
                <w:szCs w:val="20"/>
                <w:lang w:val="en-AU"/>
              </w:rPr>
              <w:t xml:space="preserve"> Audited financial statements and bank references. If the company is required by law to be audited, we need audited annual financial statements for the past 12 months or audited financial statements since the establishment of the company if the company was established during the past 3 years. If the company is not required by law to be audited, please provide us with a financial statements signed off by a registered accountant.</w:t>
            </w:r>
          </w:p>
        </w:tc>
        <w:tc>
          <w:tcPr>
            <w:tcW w:w="1008" w:type="dxa"/>
          </w:tcPr>
          <w:p w14:paraId="6CB1B4A0"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786B5A47"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4973553F"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61A6B3BF" w14:textId="77777777" w:rsidTr="00545DBF">
        <w:trPr>
          <w:trHeight w:val="314"/>
        </w:trPr>
        <w:tc>
          <w:tcPr>
            <w:tcW w:w="818" w:type="dxa"/>
          </w:tcPr>
          <w:p w14:paraId="7D64120D"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12</w:t>
            </w:r>
          </w:p>
        </w:tc>
        <w:tc>
          <w:tcPr>
            <w:tcW w:w="6351" w:type="dxa"/>
          </w:tcPr>
          <w:p w14:paraId="03156973"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 xml:space="preserve">Completion of the Standard Bidding Forms (SBD 4) </w:t>
            </w:r>
          </w:p>
        </w:tc>
        <w:tc>
          <w:tcPr>
            <w:tcW w:w="1008" w:type="dxa"/>
          </w:tcPr>
          <w:p w14:paraId="677B0378"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7540F041"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574DE067"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2123CED1" w14:textId="77777777" w:rsidTr="00545DBF">
        <w:trPr>
          <w:trHeight w:val="1901"/>
        </w:trPr>
        <w:tc>
          <w:tcPr>
            <w:tcW w:w="818" w:type="dxa"/>
          </w:tcPr>
          <w:p w14:paraId="534A888B"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13</w:t>
            </w:r>
          </w:p>
        </w:tc>
        <w:tc>
          <w:tcPr>
            <w:tcW w:w="6351" w:type="dxa"/>
          </w:tcPr>
          <w:p w14:paraId="6D651462"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The bidder must be accredited or licensed to supply, implement and support the proposed GRC system.</w:t>
            </w:r>
          </w:p>
          <w:p w14:paraId="59CBF646" w14:textId="77777777" w:rsidR="000F4EF1" w:rsidRPr="001812A2" w:rsidRDefault="000F4EF1" w:rsidP="00101DC7">
            <w:pPr>
              <w:spacing w:line="240" w:lineRule="auto"/>
              <w:rPr>
                <w:rFonts w:eastAsia="Arial Unicode MS"/>
                <w:color w:val="000000" w:themeColor="text1"/>
                <w:szCs w:val="20"/>
                <w:lang w:val="en-AU"/>
              </w:rPr>
            </w:pPr>
          </w:p>
          <w:p w14:paraId="00B3D33F"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The bidder must submit documentary proof from the product owner that the bidder is an accredited or licensed product supplier of the proposed GRC system.</w:t>
            </w:r>
          </w:p>
        </w:tc>
        <w:tc>
          <w:tcPr>
            <w:tcW w:w="1008" w:type="dxa"/>
          </w:tcPr>
          <w:p w14:paraId="0DBBB603"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75424550"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0A6A0A8F" w14:textId="77777777" w:rsidR="000F4EF1" w:rsidRPr="001812A2" w:rsidRDefault="000F4EF1" w:rsidP="00101DC7">
            <w:pPr>
              <w:tabs>
                <w:tab w:val="left" w:pos="8220"/>
              </w:tabs>
              <w:spacing w:line="240" w:lineRule="auto"/>
              <w:rPr>
                <w:rFonts w:eastAsia="Arial Unicode MS"/>
                <w:szCs w:val="20"/>
                <w:lang w:val="en-AU"/>
              </w:rPr>
            </w:pPr>
          </w:p>
        </w:tc>
      </w:tr>
      <w:tr w:rsidR="000F4EF1" w:rsidRPr="001812A2" w14:paraId="72591591" w14:textId="77777777" w:rsidTr="00545DBF">
        <w:trPr>
          <w:trHeight w:val="628"/>
        </w:trPr>
        <w:tc>
          <w:tcPr>
            <w:tcW w:w="818" w:type="dxa"/>
          </w:tcPr>
          <w:p w14:paraId="75C1EA9C" w14:textId="77777777" w:rsidR="000F4EF1" w:rsidRPr="001812A2" w:rsidRDefault="000F4EF1" w:rsidP="00101DC7">
            <w:pPr>
              <w:tabs>
                <w:tab w:val="left" w:pos="8220"/>
              </w:tabs>
              <w:spacing w:line="240" w:lineRule="auto"/>
              <w:rPr>
                <w:rFonts w:eastAsia="Arial Unicode MS"/>
                <w:szCs w:val="20"/>
                <w:lang w:val="en-AU"/>
              </w:rPr>
            </w:pPr>
            <w:r w:rsidRPr="001812A2">
              <w:rPr>
                <w:rFonts w:eastAsia="Arial Unicode MS"/>
                <w:szCs w:val="20"/>
                <w:lang w:val="en-AU"/>
              </w:rPr>
              <w:t>14</w:t>
            </w:r>
          </w:p>
        </w:tc>
        <w:tc>
          <w:tcPr>
            <w:tcW w:w="6351" w:type="dxa"/>
          </w:tcPr>
          <w:p w14:paraId="2B5255D7" w14:textId="77777777" w:rsidR="000F4EF1" w:rsidRPr="001812A2" w:rsidRDefault="000F4EF1" w:rsidP="00101DC7">
            <w:pPr>
              <w:spacing w:line="240" w:lineRule="auto"/>
              <w:rPr>
                <w:rFonts w:eastAsia="Arial Unicode MS"/>
                <w:color w:val="000000" w:themeColor="text1"/>
                <w:szCs w:val="20"/>
                <w:lang w:val="en-AU"/>
              </w:rPr>
            </w:pPr>
            <w:r w:rsidRPr="001812A2">
              <w:rPr>
                <w:rFonts w:eastAsia="Arial Unicode MS"/>
                <w:color w:val="000000" w:themeColor="text1"/>
                <w:szCs w:val="20"/>
                <w:lang w:val="en-AU"/>
              </w:rPr>
              <w:t>The bidders must provide the solution architecture for the proposed solution</w:t>
            </w:r>
          </w:p>
        </w:tc>
        <w:tc>
          <w:tcPr>
            <w:tcW w:w="1008" w:type="dxa"/>
          </w:tcPr>
          <w:p w14:paraId="10B3D3A1" w14:textId="77777777" w:rsidR="000F4EF1" w:rsidRPr="001812A2" w:rsidRDefault="000F4EF1" w:rsidP="00101DC7">
            <w:pPr>
              <w:tabs>
                <w:tab w:val="left" w:pos="8220"/>
              </w:tabs>
              <w:spacing w:line="240" w:lineRule="auto"/>
              <w:rPr>
                <w:rFonts w:eastAsia="Arial Unicode MS"/>
                <w:szCs w:val="20"/>
                <w:lang w:val="en-AU"/>
              </w:rPr>
            </w:pPr>
          </w:p>
        </w:tc>
        <w:tc>
          <w:tcPr>
            <w:tcW w:w="935" w:type="dxa"/>
          </w:tcPr>
          <w:p w14:paraId="5DCA75A5" w14:textId="77777777" w:rsidR="000F4EF1" w:rsidRPr="001812A2" w:rsidRDefault="000F4EF1" w:rsidP="00101DC7">
            <w:pPr>
              <w:tabs>
                <w:tab w:val="left" w:pos="8220"/>
              </w:tabs>
              <w:spacing w:line="240" w:lineRule="auto"/>
              <w:rPr>
                <w:rFonts w:eastAsia="Arial Unicode MS"/>
                <w:szCs w:val="20"/>
                <w:lang w:val="en-AU"/>
              </w:rPr>
            </w:pPr>
          </w:p>
        </w:tc>
        <w:tc>
          <w:tcPr>
            <w:tcW w:w="1101" w:type="dxa"/>
          </w:tcPr>
          <w:p w14:paraId="3B101096" w14:textId="77777777" w:rsidR="000F4EF1" w:rsidRPr="001812A2" w:rsidRDefault="000F4EF1" w:rsidP="00101DC7">
            <w:pPr>
              <w:tabs>
                <w:tab w:val="left" w:pos="8220"/>
              </w:tabs>
              <w:spacing w:line="240" w:lineRule="auto"/>
              <w:rPr>
                <w:rFonts w:eastAsia="Arial Unicode MS"/>
                <w:szCs w:val="20"/>
                <w:lang w:val="en-AU"/>
              </w:rPr>
            </w:pPr>
          </w:p>
        </w:tc>
      </w:tr>
    </w:tbl>
    <w:p w14:paraId="0A70DB27" w14:textId="5E9D5C07" w:rsidR="000F4EF1" w:rsidRDefault="000F4EF1" w:rsidP="000F4EF1"/>
    <w:p w14:paraId="55E0583A" w14:textId="0A4C9470" w:rsidR="000F4EF1" w:rsidRDefault="000F4EF1" w:rsidP="000F4EF1"/>
    <w:p w14:paraId="2422EE00" w14:textId="77777777" w:rsidR="00C900F1" w:rsidRDefault="00C900F1" w:rsidP="00C900F1">
      <w:pPr>
        <w:jc w:val="center"/>
        <w:rPr>
          <w:rFonts w:cs="Arial"/>
          <w:b/>
          <w:caps/>
          <w:u w:val="single"/>
        </w:rPr>
      </w:pPr>
    </w:p>
    <w:p w14:paraId="0DDE0E92" w14:textId="77777777" w:rsidR="00C900F1" w:rsidRDefault="00C900F1" w:rsidP="00C900F1">
      <w:pPr>
        <w:jc w:val="center"/>
        <w:rPr>
          <w:rFonts w:cs="Arial"/>
          <w:b/>
          <w:caps/>
          <w:u w:val="single"/>
        </w:rPr>
      </w:pPr>
    </w:p>
    <w:p w14:paraId="0A78455E" w14:textId="77777777" w:rsidR="00545DBF" w:rsidRDefault="00545DBF" w:rsidP="00C900F1">
      <w:pPr>
        <w:jc w:val="center"/>
        <w:rPr>
          <w:rFonts w:cs="Arial"/>
          <w:b/>
          <w:caps/>
          <w:u w:val="single"/>
        </w:rPr>
      </w:pPr>
    </w:p>
    <w:p w14:paraId="46DF5D71" w14:textId="1C6C86B3" w:rsidR="00C900F1" w:rsidRPr="005E6D35" w:rsidRDefault="00C900F1" w:rsidP="00C900F1">
      <w:pPr>
        <w:jc w:val="center"/>
        <w:rPr>
          <w:rFonts w:cs="Arial"/>
          <w:b/>
        </w:rPr>
      </w:pPr>
      <w:r w:rsidRPr="005E6D35">
        <w:rPr>
          <w:rFonts w:cs="Arial"/>
          <w:b/>
          <w:caps/>
          <w:u w:val="single"/>
        </w:rPr>
        <w:t>EVALUATION PROCESS (Continued)</w:t>
      </w:r>
    </w:p>
    <w:p w14:paraId="02109F02" w14:textId="77777777" w:rsidR="00C900F1" w:rsidRPr="005E6D35" w:rsidRDefault="00C900F1" w:rsidP="00C900F1">
      <w:pPr>
        <w:rPr>
          <w:rFonts w:cs="Arial"/>
        </w:rPr>
      </w:pPr>
    </w:p>
    <w:p w14:paraId="52B0B2DE" w14:textId="77777777" w:rsidR="00C900F1" w:rsidRPr="00A75C00" w:rsidRDefault="00C900F1" w:rsidP="00C900F1">
      <w:pPr>
        <w:pStyle w:val="NoSpacing"/>
        <w:jc w:val="both"/>
        <w:rPr>
          <w:rFonts w:cs="Arial"/>
          <w:szCs w:val="20"/>
          <w:lang w:val="en-ZA"/>
        </w:rPr>
      </w:pPr>
      <w:r w:rsidRPr="00A75C00">
        <w:rPr>
          <w:rFonts w:cs="Arial"/>
          <w:szCs w:val="20"/>
          <w:u w:val="single"/>
          <w:lang w:val="en-ZA"/>
        </w:rPr>
        <w:t>PHASE 2</w:t>
      </w:r>
      <w:r w:rsidRPr="00A75C00">
        <w:rPr>
          <w:rFonts w:cs="Arial"/>
          <w:szCs w:val="20"/>
          <w:lang w:val="en-ZA"/>
        </w:rPr>
        <w:t xml:space="preserve">: FUNCTIONALITY and bbbee preference point CRITERIA: </w:t>
      </w:r>
    </w:p>
    <w:p w14:paraId="5FCACFC2" w14:textId="77777777" w:rsidR="00C900F1" w:rsidRPr="00A75C00" w:rsidRDefault="00C900F1" w:rsidP="00C900F1">
      <w:pPr>
        <w:tabs>
          <w:tab w:val="left" w:pos="1134"/>
        </w:tabs>
        <w:spacing w:after="120"/>
        <w:jc w:val="both"/>
        <w:rPr>
          <w:rFonts w:cs="Arial"/>
          <w:szCs w:val="20"/>
        </w:rPr>
      </w:pPr>
      <w:r w:rsidRPr="00A75C00">
        <w:rPr>
          <w:rFonts w:cs="Arial"/>
          <w:b/>
          <w:szCs w:val="20"/>
          <w:u w:val="single"/>
        </w:rPr>
        <w:t>Stage 1:</w:t>
      </w:r>
      <w:r w:rsidRPr="00A75C00">
        <w:rPr>
          <w:rFonts w:cs="Arial"/>
          <w:szCs w:val="20"/>
        </w:rPr>
        <w:tab/>
        <w:t>Functionality</w:t>
      </w:r>
    </w:p>
    <w:p w14:paraId="02911F8B" w14:textId="77777777" w:rsidR="00C900F1" w:rsidRPr="00A75C00" w:rsidRDefault="00C900F1" w:rsidP="00C900F1">
      <w:pPr>
        <w:spacing w:after="240"/>
        <w:jc w:val="both"/>
        <w:rPr>
          <w:rFonts w:cs="Arial"/>
          <w:szCs w:val="20"/>
        </w:rPr>
      </w:pPr>
      <w:r w:rsidRPr="00A75C00">
        <w:rPr>
          <w:rFonts w:cs="Arial"/>
          <w:szCs w:val="20"/>
        </w:rPr>
        <w:t xml:space="preserve">In </w:t>
      </w:r>
      <w:r w:rsidRPr="00A75C00">
        <w:rPr>
          <w:rFonts w:cs="Arial"/>
          <w:szCs w:val="20"/>
          <w:u w:val="single"/>
        </w:rPr>
        <w:t xml:space="preserve">Stage 1 </w:t>
      </w:r>
      <w:r w:rsidRPr="00A75C00">
        <w:rPr>
          <w:rFonts w:cs="Arial"/>
          <w:szCs w:val="20"/>
        </w:rPr>
        <w:t xml:space="preserve">Service provider will be assessed in terms of experience in a similar environment, financial stability, operational capacity, and quality management standards.  </w:t>
      </w:r>
    </w:p>
    <w:p w14:paraId="1473D7B6" w14:textId="77777777" w:rsidR="00C900F1" w:rsidRPr="00205D7D" w:rsidRDefault="00C900F1" w:rsidP="00C900F1">
      <w:r w:rsidRPr="005E6D35">
        <w:t xml:space="preserve">Only Service providers </w:t>
      </w:r>
      <w:r w:rsidRPr="007A2966">
        <w:t>scoring 70% and more</w:t>
      </w:r>
      <w:r w:rsidRPr="005E6D35">
        <w:t xml:space="preserve"> will be considered for </w:t>
      </w:r>
      <w:r>
        <w:t>the Price stage of the tender.</w:t>
      </w:r>
      <w:r w:rsidRPr="005E6D35">
        <w:t xml:space="preserve"> </w:t>
      </w:r>
    </w:p>
    <w:p w14:paraId="3B272E25" w14:textId="77777777" w:rsidR="00C900F1" w:rsidRDefault="00C900F1" w:rsidP="00C900F1">
      <w:pPr>
        <w:spacing w:line="240" w:lineRule="auto"/>
        <w:ind w:right="-52"/>
        <w:jc w:val="both"/>
        <w:rPr>
          <w:rFonts w:eastAsia="Times New Roman" w:cs="Arial"/>
          <w:b/>
          <w:szCs w:val="20"/>
          <w:lang w:val="en-GB" w:eastAsia="en-GB"/>
        </w:rPr>
      </w:pPr>
    </w:p>
    <w:p w14:paraId="692227CB" w14:textId="77777777" w:rsidR="00C900F1" w:rsidRDefault="00C900F1" w:rsidP="00C900F1">
      <w:pPr>
        <w:spacing w:line="240" w:lineRule="auto"/>
        <w:ind w:right="-52"/>
        <w:jc w:val="both"/>
        <w:rPr>
          <w:rFonts w:eastAsia="Times New Roman" w:cs="Arial"/>
          <w:i/>
          <w:lang w:val="en-GB" w:eastAsia="en-GB"/>
        </w:rPr>
      </w:pPr>
      <w:r w:rsidRPr="006016E8">
        <w:rPr>
          <w:rFonts w:eastAsia="Times New Roman" w:cs="Arial"/>
          <w:b/>
          <w:lang w:val="en-GB" w:eastAsia="en-GB"/>
        </w:rPr>
        <w:t>FUNCTIONALITY EVALUATION</w:t>
      </w:r>
      <w:r>
        <w:rPr>
          <w:rFonts w:eastAsia="Times New Roman" w:cs="Arial"/>
          <w:i/>
          <w:lang w:val="en-GB" w:eastAsia="en-GB"/>
        </w:rPr>
        <w:t xml:space="preserve"> (140</w:t>
      </w:r>
      <w:r w:rsidRPr="006016E8">
        <w:rPr>
          <w:rFonts w:eastAsia="Times New Roman" w:cs="Arial"/>
          <w:i/>
          <w:lang w:val="en-GB" w:eastAsia="en-GB"/>
        </w:rPr>
        <w:t xml:space="preserve"> points)</w:t>
      </w:r>
    </w:p>
    <w:p w14:paraId="5E5D753B" w14:textId="77777777" w:rsidR="00C900F1" w:rsidRPr="006016E8" w:rsidRDefault="00C900F1" w:rsidP="00C900F1">
      <w:pPr>
        <w:spacing w:line="240" w:lineRule="auto"/>
        <w:ind w:right="-52"/>
        <w:jc w:val="both"/>
        <w:rPr>
          <w:rFonts w:eastAsia="Times New Roman" w:cs="Arial"/>
          <w:b/>
          <w:lang w:val="en-GB" w:eastAsia="en-GB"/>
        </w:rPr>
      </w:pPr>
    </w:p>
    <w:p w14:paraId="42673425" w14:textId="77777777" w:rsidR="00C900F1" w:rsidRDefault="00C900F1" w:rsidP="00C900F1">
      <w:pPr>
        <w:rPr>
          <w:rFonts w:eastAsiaTheme="majorEastAsia"/>
        </w:rPr>
      </w:pPr>
      <w:r w:rsidRPr="0030596B">
        <w:rPr>
          <w:rFonts w:eastAsiaTheme="majorEastAsia"/>
        </w:rPr>
        <w:t xml:space="preserve">TECHNICAL CHARACTERISTICS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4"/>
        <w:gridCol w:w="2693"/>
      </w:tblGrid>
      <w:tr w:rsidR="00C900F1" w:rsidRPr="008210CA" w14:paraId="4B9DBC09" w14:textId="77777777" w:rsidTr="00101DC7">
        <w:trPr>
          <w:trHeight w:val="315"/>
        </w:trPr>
        <w:tc>
          <w:tcPr>
            <w:tcW w:w="6804" w:type="dxa"/>
            <w:shd w:val="clear" w:color="auto" w:fill="D9D9D9" w:themeFill="background1" w:themeFillShade="D9"/>
            <w:tcMar>
              <w:top w:w="0" w:type="dxa"/>
              <w:left w:w="108" w:type="dxa"/>
              <w:bottom w:w="0" w:type="dxa"/>
              <w:right w:w="108" w:type="dxa"/>
            </w:tcMar>
            <w:vAlign w:val="center"/>
            <w:hideMark/>
          </w:tcPr>
          <w:p w14:paraId="0C4855DF" w14:textId="77777777" w:rsidR="00C900F1" w:rsidRPr="008210CA" w:rsidRDefault="00C900F1" w:rsidP="00101DC7">
            <w:pPr>
              <w:jc w:val="both"/>
              <w:rPr>
                <w:rFonts w:cs="Arial"/>
                <w:b/>
                <w:bCs/>
                <w:sz w:val="18"/>
                <w:szCs w:val="20"/>
                <w:lang w:eastAsia="en-ZA"/>
              </w:rPr>
            </w:pPr>
            <w:r w:rsidRPr="008210CA">
              <w:rPr>
                <w:rFonts w:cs="Arial"/>
                <w:b/>
                <w:bCs/>
                <w:sz w:val="18"/>
                <w:szCs w:val="20"/>
                <w:lang w:eastAsia="en-ZA"/>
              </w:rPr>
              <w:t>Functionality Criteria</w:t>
            </w:r>
          </w:p>
        </w:tc>
        <w:tc>
          <w:tcPr>
            <w:tcW w:w="2693" w:type="dxa"/>
            <w:shd w:val="clear" w:color="auto" w:fill="D9D9D9" w:themeFill="background1" w:themeFillShade="D9"/>
            <w:tcMar>
              <w:top w:w="0" w:type="dxa"/>
              <w:left w:w="108" w:type="dxa"/>
              <w:bottom w:w="0" w:type="dxa"/>
              <w:right w:w="108" w:type="dxa"/>
            </w:tcMar>
            <w:vAlign w:val="center"/>
            <w:hideMark/>
          </w:tcPr>
          <w:p w14:paraId="4E130B1A"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Weights</w:t>
            </w:r>
          </w:p>
        </w:tc>
      </w:tr>
      <w:tr w:rsidR="00C900F1" w:rsidRPr="008210CA" w14:paraId="6C249504" w14:textId="77777777" w:rsidTr="00101DC7">
        <w:trPr>
          <w:trHeight w:val="393"/>
        </w:trPr>
        <w:tc>
          <w:tcPr>
            <w:tcW w:w="6804" w:type="dxa"/>
            <w:shd w:val="clear" w:color="auto" w:fill="D9D9D9" w:themeFill="background1" w:themeFillShade="D9"/>
            <w:tcMar>
              <w:top w:w="0" w:type="dxa"/>
              <w:left w:w="108" w:type="dxa"/>
              <w:bottom w:w="0" w:type="dxa"/>
              <w:right w:w="108" w:type="dxa"/>
            </w:tcMar>
            <w:vAlign w:val="center"/>
            <w:hideMark/>
          </w:tcPr>
          <w:p w14:paraId="7D438C11"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cs="Arial"/>
                <w:b/>
                <w:bCs/>
                <w:sz w:val="18"/>
                <w:szCs w:val="20"/>
                <w:lang w:eastAsia="en-ZA"/>
              </w:rPr>
              <w:t xml:space="preserve">Company References and Experience: </w:t>
            </w:r>
            <w:r w:rsidRPr="008210CA">
              <w:rPr>
                <w:rFonts w:cs="Arial"/>
                <w:bCs/>
                <w:color w:val="000000" w:themeColor="text1"/>
                <w:sz w:val="18"/>
                <w:szCs w:val="20"/>
                <w:lang w:eastAsia="en-ZA"/>
              </w:rPr>
              <w:t>Provide three (3) contactable references (letters must be on letterhead of references) that are dated not older than three years from date of closure of RF</w:t>
            </w:r>
            <w:r>
              <w:rPr>
                <w:rFonts w:cs="Arial"/>
                <w:bCs/>
                <w:color w:val="000000" w:themeColor="text1"/>
                <w:sz w:val="18"/>
                <w:szCs w:val="20"/>
                <w:lang w:eastAsia="en-ZA"/>
              </w:rPr>
              <w:t>P</w:t>
            </w:r>
            <w:r w:rsidRPr="008210CA">
              <w:rPr>
                <w:rFonts w:cs="Arial"/>
                <w:bCs/>
                <w:color w:val="000000" w:themeColor="text1"/>
                <w:sz w:val="18"/>
                <w:szCs w:val="20"/>
                <w:lang w:eastAsia="en-ZA"/>
              </w:rPr>
              <w:t xml:space="preserve">. References should be for similar service and should include where an automated governance, risk </w:t>
            </w:r>
            <w:r>
              <w:rPr>
                <w:rFonts w:cs="Arial"/>
                <w:bCs/>
                <w:color w:val="000000" w:themeColor="text1"/>
                <w:sz w:val="18"/>
                <w:szCs w:val="20"/>
                <w:lang w:eastAsia="en-ZA"/>
              </w:rPr>
              <w:t xml:space="preserve">management </w:t>
            </w:r>
            <w:r w:rsidRPr="008210CA">
              <w:rPr>
                <w:rFonts w:cs="Arial"/>
                <w:bCs/>
                <w:color w:val="000000" w:themeColor="text1"/>
                <w:sz w:val="18"/>
                <w:szCs w:val="20"/>
                <w:lang w:eastAsia="en-ZA"/>
              </w:rPr>
              <w:t xml:space="preserve">and compliance (all three disciplines) application has been implemented. The actual work should have been done in the past five (5) years from date of closure of this tender. </w:t>
            </w:r>
          </w:p>
        </w:tc>
        <w:tc>
          <w:tcPr>
            <w:tcW w:w="2693" w:type="dxa"/>
            <w:shd w:val="clear" w:color="auto" w:fill="D9D9D9" w:themeFill="background1" w:themeFillShade="D9"/>
            <w:tcMar>
              <w:top w:w="0" w:type="dxa"/>
              <w:left w:w="108" w:type="dxa"/>
              <w:bottom w:w="0" w:type="dxa"/>
              <w:right w:w="108" w:type="dxa"/>
            </w:tcMar>
            <w:hideMark/>
          </w:tcPr>
          <w:p w14:paraId="23617079"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Maximum 40 points</w:t>
            </w:r>
          </w:p>
        </w:tc>
      </w:tr>
      <w:tr w:rsidR="00C900F1" w:rsidRPr="008210CA" w14:paraId="57A678AF" w14:textId="77777777" w:rsidTr="00101DC7">
        <w:trPr>
          <w:trHeight w:val="315"/>
        </w:trPr>
        <w:tc>
          <w:tcPr>
            <w:tcW w:w="6804" w:type="dxa"/>
            <w:tcMar>
              <w:top w:w="0" w:type="dxa"/>
              <w:left w:w="108" w:type="dxa"/>
              <w:bottom w:w="0" w:type="dxa"/>
              <w:right w:w="108" w:type="dxa"/>
            </w:tcMar>
            <w:vAlign w:val="center"/>
          </w:tcPr>
          <w:p w14:paraId="5275AA18" w14:textId="77777777" w:rsidR="00C900F1" w:rsidRPr="008210CA" w:rsidRDefault="00C900F1" w:rsidP="00101DC7">
            <w:pPr>
              <w:jc w:val="both"/>
              <w:rPr>
                <w:rFonts w:cs="Arial"/>
                <w:sz w:val="18"/>
                <w:szCs w:val="20"/>
                <w:lang w:eastAsia="en-ZA"/>
              </w:rPr>
            </w:pPr>
            <w:r w:rsidRPr="008210CA">
              <w:rPr>
                <w:rFonts w:cs="Arial"/>
                <w:sz w:val="18"/>
                <w:szCs w:val="20"/>
                <w:lang w:eastAsia="en-ZA"/>
              </w:rPr>
              <w:t>3 Client References provided</w:t>
            </w:r>
          </w:p>
        </w:tc>
        <w:tc>
          <w:tcPr>
            <w:tcW w:w="2693" w:type="dxa"/>
            <w:shd w:val="clear" w:color="auto" w:fill="D9D9D9"/>
            <w:tcMar>
              <w:top w:w="0" w:type="dxa"/>
              <w:left w:w="108" w:type="dxa"/>
              <w:bottom w:w="0" w:type="dxa"/>
              <w:right w:w="108" w:type="dxa"/>
            </w:tcMar>
            <w:vAlign w:val="center"/>
          </w:tcPr>
          <w:p w14:paraId="070B4D70" w14:textId="77777777" w:rsidR="00C900F1" w:rsidRPr="008210CA" w:rsidRDefault="00C900F1" w:rsidP="00101DC7">
            <w:pPr>
              <w:jc w:val="center"/>
              <w:rPr>
                <w:rFonts w:cs="Arial"/>
                <w:b/>
                <w:sz w:val="18"/>
                <w:szCs w:val="20"/>
                <w:lang w:eastAsia="en-ZA"/>
              </w:rPr>
            </w:pPr>
            <w:r w:rsidRPr="008210CA">
              <w:rPr>
                <w:rFonts w:cs="Arial"/>
                <w:b/>
                <w:sz w:val="18"/>
                <w:szCs w:val="20"/>
                <w:lang w:eastAsia="en-ZA"/>
              </w:rPr>
              <w:t>30</w:t>
            </w:r>
          </w:p>
        </w:tc>
      </w:tr>
      <w:tr w:rsidR="00C900F1" w:rsidRPr="008210CA" w14:paraId="3C970EF3" w14:textId="77777777" w:rsidTr="00101DC7">
        <w:trPr>
          <w:trHeight w:val="315"/>
        </w:trPr>
        <w:tc>
          <w:tcPr>
            <w:tcW w:w="6804" w:type="dxa"/>
            <w:tcMar>
              <w:top w:w="0" w:type="dxa"/>
              <w:left w:w="108" w:type="dxa"/>
              <w:bottom w:w="0" w:type="dxa"/>
              <w:right w:w="108" w:type="dxa"/>
            </w:tcMar>
            <w:vAlign w:val="center"/>
          </w:tcPr>
          <w:p w14:paraId="2870B7DA" w14:textId="77777777" w:rsidR="00C900F1" w:rsidRPr="008210CA" w:rsidRDefault="00C900F1" w:rsidP="00101DC7">
            <w:pPr>
              <w:jc w:val="both"/>
              <w:rPr>
                <w:rFonts w:cs="Arial"/>
                <w:sz w:val="18"/>
                <w:szCs w:val="20"/>
                <w:lang w:eastAsia="en-ZA"/>
              </w:rPr>
            </w:pPr>
            <w:r w:rsidRPr="008210CA">
              <w:rPr>
                <w:rFonts w:cs="Arial"/>
                <w:sz w:val="18"/>
                <w:szCs w:val="20"/>
                <w:lang w:eastAsia="en-ZA"/>
              </w:rPr>
              <w:t>2 Client References provided</w:t>
            </w:r>
          </w:p>
        </w:tc>
        <w:tc>
          <w:tcPr>
            <w:tcW w:w="2693" w:type="dxa"/>
            <w:shd w:val="clear" w:color="auto" w:fill="D9D9D9"/>
            <w:tcMar>
              <w:top w:w="0" w:type="dxa"/>
              <w:left w:w="108" w:type="dxa"/>
              <w:bottom w:w="0" w:type="dxa"/>
              <w:right w:w="108" w:type="dxa"/>
            </w:tcMar>
            <w:vAlign w:val="center"/>
          </w:tcPr>
          <w:p w14:paraId="0749FDB7" w14:textId="77777777" w:rsidR="00C900F1" w:rsidRPr="008210CA" w:rsidRDefault="00C900F1" w:rsidP="00101DC7">
            <w:pPr>
              <w:jc w:val="center"/>
              <w:rPr>
                <w:rFonts w:cs="Arial"/>
                <w:b/>
                <w:sz w:val="18"/>
                <w:szCs w:val="20"/>
                <w:lang w:eastAsia="en-ZA"/>
              </w:rPr>
            </w:pPr>
            <w:r w:rsidRPr="008210CA">
              <w:rPr>
                <w:rFonts w:cs="Arial"/>
                <w:b/>
                <w:sz w:val="18"/>
                <w:szCs w:val="20"/>
                <w:lang w:eastAsia="en-ZA"/>
              </w:rPr>
              <w:t>20</w:t>
            </w:r>
          </w:p>
        </w:tc>
      </w:tr>
      <w:tr w:rsidR="00C900F1" w:rsidRPr="008210CA" w14:paraId="69E7E09B" w14:textId="77777777" w:rsidTr="00101DC7">
        <w:trPr>
          <w:trHeight w:val="285"/>
        </w:trPr>
        <w:tc>
          <w:tcPr>
            <w:tcW w:w="6804" w:type="dxa"/>
            <w:tcMar>
              <w:top w:w="0" w:type="dxa"/>
              <w:left w:w="108" w:type="dxa"/>
              <w:bottom w:w="0" w:type="dxa"/>
              <w:right w:w="108" w:type="dxa"/>
            </w:tcMar>
            <w:vAlign w:val="center"/>
          </w:tcPr>
          <w:p w14:paraId="0A256655" w14:textId="77777777" w:rsidR="00C900F1" w:rsidRPr="008210CA" w:rsidRDefault="00C900F1" w:rsidP="00101DC7">
            <w:pPr>
              <w:jc w:val="both"/>
              <w:rPr>
                <w:rFonts w:cs="Arial"/>
                <w:sz w:val="18"/>
                <w:szCs w:val="20"/>
                <w:lang w:eastAsia="en-ZA"/>
              </w:rPr>
            </w:pPr>
            <w:r w:rsidRPr="008210CA">
              <w:rPr>
                <w:rFonts w:cs="Arial"/>
                <w:sz w:val="18"/>
                <w:szCs w:val="20"/>
                <w:lang w:eastAsia="en-ZA"/>
              </w:rPr>
              <w:t>1 Client Reference provided</w:t>
            </w:r>
          </w:p>
        </w:tc>
        <w:tc>
          <w:tcPr>
            <w:tcW w:w="2693" w:type="dxa"/>
            <w:shd w:val="clear" w:color="auto" w:fill="D9D9D9"/>
            <w:tcMar>
              <w:top w:w="0" w:type="dxa"/>
              <w:left w:w="108" w:type="dxa"/>
              <w:bottom w:w="0" w:type="dxa"/>
              <w:right w:w="108" w:type="dxa"/>
            </w:tcMar>
            <w:vAlign w:val="center"/>
          </w:tcPr>
          <w:p w14:paraId="57D38D7D" w14:textId="77777777" w:rsidR="00C900F1" w:rsidRPr="008210CA" w:rsidRDefault="00C900F1" w:rsidP="00101DC7">
            <w:pPr>
              <w:jc w:val="center"/>
              <w:rPr>
                <w:rFonts w:cs="Arial"/>
                <w:b/>
                <w:sz w:val="18"/>
                <w:szCs w:val="20"/>
                <w:lang w:eastAsia="en-ZA"/>
              </w:rPr>
            </w:pPr>
            <w:r w:rsidRPr="008210CA">
              <w:rPr>
                <w:rFonts w:cs="Arial"/>
                <w:b/>
                <w:sz w:val="18"/>
                <w:szCs w:val="20"/>
                <w:lang w:eastAsia="en-ZA"/>
              </w:rPr>
              <w:t>10</w:t>
            </w:r>
          </w:p>
        </w:tc>
      </w:tr>
      <w:tr w:rsidR="00C900F1" w:rsidRPr="008210CA" w14:paraId="279F04AE" w14:textId="77777777" w:rsidTr="00101DC7">
        <w:trPr>
          <w:trHeight w:val="285"/>
        </w:trPr>
        <w:tc>
          <w:tcPr>
            <w:tcW w:w="6804" w:type="dxa"/>
            <w:tcMar>
              <w:top w:w="0" w:type="dxa"/>
              <w:left w:w="108" w:type="dxa"/>
              <w:bottom w:w="0" w:type="dxa"/>
              <w:right w:w="108" w:type="dxa"/>
            </w:tcMar>
            <w:vAlign w:val="center"/>
          </w:tcPr>
          <w:p w14:paraId="7FA07F3C" w14:textId="77777777" w:rsidR="00C900F1" w:rsidRPr="008210CA" w:rsidRDefault="00C900F1" w:rsidP="00101DC7">
            <w:pPr>
              <w:jc w:val="both"/>
              <w:rPr>
                <w:rFonts w:cs="Arial"/>
                <w:sz w:val="18"/>
                <w:szCs w:val="20"/>
                <w:lang w:eastAsia="en-ZA"/>
              </w:rPr>
            </w:pPr>
            <w:r w:rsidRPr="008210CA">
              <w:rPr>
                <w:rFonts w:cs="Arial"/>
                <w:sz w:val="18"/>
                <w:szCs w:val="20"/>
                <w:lang w:eastAsia="en-ZA"/>
              </w:rPr>
              <w:t>1 Client Reference from a Higher Education Sector</w:t>
            </w:r>
          </w:p>
        </w:tc>
        <w:tc>
          <w:tcPr>
            <w:tcW w:w="2693" w:type="dxa"/>
            <w:shd w:val="clear" w:color="auto" w:fill="D9D9D9"/>
            <w:tcMar>
              <w:top w:w="0" w:type="dxa"/>
              <w:left w:w="108" w:type="dxa"/>
              <w:bottom w:w="0" w:type="dxa"/>
              <w:right w:w="108" w:type="dxa"/>
            </w:tcMar>
            <w:vAlign w:val="center"/>
          </w:tcPr>
          <w:p w14:paraId="4B3E1456" w14:textId="77777777" w:rsidR="00C900F1" w:rsidRPr="008210CA" w:rsidRDefault="00C900F1" w:rsidP="00101DC7">
            <w:pPr>
              <w:jc w:val="center"/>
              <w:rPr>
                <w:rFonts w:cs="Arial"/>
                <w:b/>
                <w:sz w:val="18"/>
                <w:szCs w:val="20"/>
                <w:lang w:eastAsia="en-ZA"/>
              </w:rPr>
            </w:pPr>
            <w:r w:rsidRPr="008210CA">
              <w:rPr>
                <w:rFonts w:cs="Arial"/>
                <w:b/>
                <w:sz w:val="18"/>
                <w:szCs w:val="20"/>
                <w:lang w:eastAsia="en-ZA"/>
              </w:rPr>
              <w:t>10</w:t>
            </w:r>
          </w:p>
        </w:tc>
      </w:tr>
      <w:tr w:rsidR="00C900F1" w:rsidRPr="008210CA" w14:paraId="53BEB2BE" w14:textId="77777777" w:rsidTr="00101DC7">
        <w:trPr>
          <w:trHeight w:val="315"/>
        </w:trPr>
        <w:tc>
          <w:tcPr>
            <w:tcW w:w="6804" w:type="dxa"/>
            <w:shd w:val="clear" w:color="auto" w:fill="D9D9D9"/>
            <w:tcMar>
              <w:top w:w="0" w:type="dxa"/>
              <w:left w:w="108" w:type="dxa"/>
              <w:bottom w:w="0" w:type="dxa"/>
              <w:right w:w="108" w:type="dxa"/>
            </w:tcMar>
            <w:vAlign w:val="center"/>
          </w:tcPr>
          <w:p w14:paraId="1A834E19"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bCs/>
                <w:sz w:val="18"/>
                <w:szCs w:val="20"/>
                <w:lang w:eastAsia="en-ZA"/>
              </w:rPr>
            </w:pPr>
            <w:r w:rsidRPr="008210CA">
              <w:rPr>
                <w:rFonts w:eastAsia="Times New Roman" w:cs="Arial"/>
                <w:b/>
                <w:bCs/>
                <w:sz w:val="18"/>
                <w:szCs w:val="20"/>
                <w:lang w:eastAsia="en-ZA"/>
              </w:rPr>
              <w:t>Key Personnel Expertise &amp; Qualification (Bidder must provide a detailed CV)</w:t>
            </w:r>
          </w:p>
        </w:tc>
        <w:tc>
          <w:tcPr>
            <w:tcW w:w="2693" w:type="dxa"/>
            <w:shd w:val="clear" w:color="auto" w:fill="D9D9D9"/>
            <w:tcMar>
              <w:top w:w="0" w:type="dxa"/>
              <w:left w:w="108" w:type="dxa"/>
              <w:bottom w:w="0" w:type="dxa"/>
              <w:right w:w="108" w:type="dxa"/>
            </w:tcMar>
            <w:vAlign w:val="center"/>
          </w:tcPr>
          <w:p w14:paraId="3A57C21D"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Maximum 15 points</w:t>
            </w:r>
          </w:p>
        </w:tc>
      </w:tr>
      <w:tr w:rsidR="00C900F1" w:rsidRPr="008210CA" w14:paraId="1B083AB6" w14:textId="77777777" w:rsidTr="00101DC7">
        <w:trPr>
          <w:trHeight w:val="200"/>
        </w:trPr>
        <w:tc>
          <w:tcPr>
            <w:tcW w:w="6804" w:type="dxa"/>
            <w:tcMar>
              <w:top w:w="0" w:type="dxa"/>
              <w:left w:w="108" w:type="dxa"/>
              <w:bottom w:w="0" w:type="dxa"/>
              <w:right w:w="108" w:type="dxa"/>
            </w:tcMar>
            <w:vAlign w:val="center"/>
          </w:tcPr>
          <w:p w14:paraId="55DC058E" w14:textId="77777777" w:rsidR="00C900F1" w:rsidRPr="008210CA" w:rsidRDefault="00C900F1" w:rsidP="00101DC7">
            <w:pPr>
              <w:jc w:val="both"/>
              <w:rPr>
                <w:rFonts w:cs="Arial"/>
                <w:bCs/>
                <w:sz w:val="18"/>
                <w:szCs w:val="20"/>
                <w:lang w:eastAsia="en-ZA"/>
              </w:rPr>
            </w:pPr>
            <w:r w:rsidRPr="008210CA">
              <w:rPr>
                <w:rFonts w:cs="Arial"/>
                <w:bCs/>
                <w:sz w:val="18"/>
                <w:szCs w:val="20"/>
                <w:lang w:eastAsia="en-ZA"/>
              </w:rPr>
              <w:t xml:space="preserve">Relevant Qualification – Compliance, Risk </w:t>
            </w:r>
            <w:r>
              <w:rPr>
                <w:rFonts w:cs="Arial"/>
                <w:bCs/>
                <w:sz w:val="18"/>
                <w:szCs w:val="20"/>
                <w:lang w:eastAsia="en-ZA"/>
              </w:rPr>
              <w:t xml:space="preserve">Management </w:t>
            </w:r>
            <w:r w:rsidRPr="008210CA">
              <w:rPr>
                <w:rFonts w:cs="Arial"/>
                <w:bCs/>
                <w:sz w:val="18"/>
                <w:szCs w:val="20"/>
                <w:lang w:eastAsia="en-ZA"/>
              </w:rPr>
              <w:t>and/or Governance (either of the listed qualification will surface)</w:t>
            </w:r>
          </w:p>
        </w:tc>
        <w:tc>
          <w:tcPr>
            <w:tcW w:w="2693" w:type="dxa"/>
            <w:shd w:val="clear" w:color="auto" w:fill="D9D9D9"/>
            <w:tcMar>
              <w:top w:w="0" w:type="dxa"/>
              <w:left w:w="108" w:type="dxa"/>
              <w:bottom w:w="0" w:type="dxa"/>
              <w:right w:w="108" w:type="dxa"/>
            </w:tcMar>
            <w:vAlign w:val="center"/>
          </w:tcPr>
          <w:p w14:paraId="74CDECF4"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5</w:t>
            </w:r>
          </w:p>
        </w:tc>
      </w:tr>
      <w:tr w:rsidR="00C900F1" w:rsidRPr="008210CA" w14:paraId="510FF7CC" w14:textId="77777777" w:rsidTr="00101DC7">
        <w:trPr>
          <w:trHeight w:val="1465"/>
        </w:trPr>
        <w:tc>
          <w:tcPr>
            <w:tcW w:w="6804" w:type="dxa"/>
            <w:tcMar>
              <w:top w:w="0" w:type="dxa"/>
              <w:left w:w="108" w:type="dxa"/>
              <w:bottom w:w="0" w:type="dxa"/>
              <w:right w:w="108" w:type="dxa"/>
            </w:tcMar>
            <w:vAlign w:val="center"/>
          </w:tcPr>
          <w:p w14:paraId="25C12B84" w14:textId="77777777" w:rsidR="00C900F1" w:rsidRPr="008210CA" w:rsidRDefault="00C900F1" w:rsidP="00101DC7">
            <w:pPr>
              <w:spacing w:after="160" w:line="259" w:lineRule="auto"/>
              <w:rPr>
                <w:rFonts w:cs="Arial"/>
                <w:sz w:val="18"/>
              </w:rPr>
            </w:pPr>
            <w:r w:rsidRPr="008210CA">
              <w:rPr>
                <w:rFonts w:cs="Arial"/>
                <w:sz w:val="18"/>
              </w:rPr>
              <w:t>More than 5 years’ experience  = 10 points</w:t>
            </w:r>
          </w:p>
          <w:p w14:paraId="7EAF20CB" w14:textId="77777777" w:rsidR="00C900F1" w:rsidRPr="008210CA" w:rsidRDefault="00C900F1" w:rsidP="00101DC7">
            <w:pPr>
              <w:spacing w:after="160" w:line="259" w:lineRule="auto"/>
              <w:rPr>
                <w:rFonts w:cs="Arial"/>
                <w:sz w:val="18"/>
              </w:rPr>
            </w:pPr>
            <w:r w:rsidRPr="008210CA">
              <w:rPr>
                <w:rFonts w:cs="Arial"/>
                <w:sz w:val="18"/>
              </w:rPr>
              <w:t>• From 4 to 5 years’ experience = 8 points</w:t>
            </w:r>
          </w:p>
          <w:p w14:paraId="1F8A14A4" w14:textId="77777777" w:rsidR="00C900F1" w:rsidRPr="008210CA" w:rsidRDefault="00C900F1" w:rsidP="00101DC7">
            <w:pPr>
              <w:spacing w:after="160" w:line="259" w:lineRule="auto"/>
              <w:rPr>
                <w:rFonts w:cs="Arial"/>
                <w:sz w:val="18"/>
              </w:rPr>
            </w:pPr>
            <w:r w:rsidRPr="008210CA">
              <w:rPr>
                <w:rFonts w:cs="Arial"/>
                <w:sz w:val="18"/>
              </w:rPr>
              <w:t>• From 3 but less than 4 years’ experience = 6 points</w:t>
            </w:r>
          </w:p>
          <w:p w14:paraId="0F46AC07" w14:textId="77777777" w:rsidR="00C900F1" w:rsidRPr="008210CA" w:rsidRDefault="00C900F1" w:rsidP="00101DC7">
            <w:pPr>
              <w:spacing w:after="160" w:line="259" w:lineRule="auto"/>
              <w:rPr>
                <w:rFonts w:cs="Arial"/>
                <w:sz w:val="18"/>
              </w:rPr>
            </w:pPr>
            <w:r w:rsidRPr="008210CA">
              <w:rPr>
                <w:rFonts w:cs="Arial"/>
                <w:sz w:val="18"/>
              </w:rPr>
              <w:t>• From 2 but less than 3 years’ experience = 4 points</w:t>
            </w:r>
          </w:p>
          <w:p w14:paraId="254230DB" w14:textId="77777777" w:rsidR="00C900F1" w:rsidRPr="008210CA" w:rsidRDefault="00C900F1" w:rsidP="00101DC7">
            <w:pPr>
              <w:spacing w:after="160" w:line="259" w:lineRule="auto"/>
              <w:rPr>
                <w:rFonts w:cs="Arial"/>
                <w:sz w:val="18"/>
              </w:rPr>
            </w:pPr>
            <w:r w:rsidRPr="008210CA">
              <w:rPr>
                <w:rFonts w:cs="Arial"/>
                <w:sz w:val="18"/>
              </w:rPr>
              <w:t>• Above 1 years but less than 2 year =2 points</w:t>
            </w:r>
          </w:p>
          <w:p w14:paraId="775910C1" w14:textId="77777777" w:rsidR="00C900F1" w:rsidRPr="008210CA" w:rsidRDefault="00C900F1" w:rsidP="00101DC7">
            <w:pPr>
              <w:spacing w:after="160" w:line="259" w:lineRule="auto"/>
              <w:rPr>
                <w:rFonts w:cs="Arial"/>
                <w:sz w:val="18"/>
              </w:rPr>
            </w:pPr>
            <w:r w:rsidRPr="008210CA">
              <w:rPr>
                <w:rFonts w:cs="Arial"/>
                <w:sz w:val="18"/>
              </w:rPr>
              <w:t>• Less than 1 year experience = 1 point</w:t>
            </w:r>
          </w:p>
          <w:p w14:paraId="2EE4BC18" w14:textId="77777777" w:rsidR="00C900F1" w:rsidRPr="008210CA" w:rsidRDefault="00C900F1" w:rsidP="00101DC7">
            <w:pPr>
              <w:widowControl w:val="0"/>
              <w:autoSpaceDE w:val="0"/>
              <w:autoSpaceDN w:val="0"/>
              <w:adjustRightInd w:val="0"/>
              <w:spacing w:line="240" w:lineRule="auto"/>
              <w:contextualSpacing/>
              <w:rPr>
                <w:rFonts w:cs="Arial"/>
                <w:sz w:val="18"/>
              </w:rPr>
            </w:pPr>
            <w:r w:rsidRPr="008210CA">
              <w:rPr>
                <w:rFonts w:cs="Arial"/>
                <w:sz w:val="18"/>
              </w:rPr>
              <w:t>• No Experience = 0 points</w:t>
            </w:r>
          </w:p>
        </w:tc>
        <w:tc>
          <w:tcPr>
            <w:tcW w:w="2693" w:type="dxa"/>
            <w:shd w:val="clear" w:color="auto" w:fill="D9D9D9"/>
            <w:tcMar>
              <w:top w:w="0" w:type="dxa"/>
              <w:left w:w="108" w:type="dxa"/>
              <w:bottom w:w="0" w:type="dxa"/>
              <w:right w:w="108" w:type="dxa"/>
            </w:tcMar>
            <w:vAlign w:val="center"/>
          </w:tcPr>
          <w:p w14:paraId="1810A17D"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10</w:t>
            </w:r>
          </w:p>
        </w:tc>
      </w:tr>
      <w:tr w:rsidR="00C900F1" w:rsidRPr="008210CA" w14:paraId="7844FF45" w14:textId="77777777" w:rsidTr="00101DC7">
        <w:trPr>
          <w:trHeight w:val="459"/>
        </w:trPr>
        <w:tc>
          <w:tcPr>
            <w:tcW w:w="6804" w:type="dxa"/>
            <w:shd w:val="clear" w:color="auto" w:fill="D9D9D9" w:themeFill="background1" w:themeFillShade="D9"/>
            <w:tcMar>
              <w:top w:w="0" w:type="dxa"/>
              <w:left w:w="108" w:type="dxa"/>
              <w:bottom w:w="0" w:type="dxa"/>
              <w:right w:w="108" w:type="dxa"/>
            </w:tcMar>
          </w:tcPr>
          <w:p w14:paraId="6CA24092"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sz w:val="18"/>
                <w:szCs w:val="20"/>
                <w:lang w:eastAsia="en-ZA"/>
              </w:rPr>
            </w:pPr>
            <w:r w:rsidRPr="008210CA">
              <w:rPr>
                <w:rFonts w:eastAsia="Times New Roman" w:cs="Arial"/>
                <w:b/>
                <w:bCs/>
                <w:sz w:val="18"/>
                <w:szCs w:val="20"/>
                <w:lang w:eastAsia="en-ZA"/>
              </w:rPr>
              <w:t>Contract Methodology – Relevant to the Scope of Work</w:t>
            </w:r>
          </w:p>
        </w:tc>
        <w:tc>
          <w:tcPr>
            <w:tcW w:w="2693" w:type="dxa"/>
            <w:shd w:val="clear" w:color="auto" w:fill="D9D9D9" w:themeFill="background1" w:themeFillShade="D9"/>
            <w:tcMar>
              <w:top w:w="0" w:type="dxa"/>
              <w:left w:w="108" w:type="dxa"/>
              <w:bottom w:w="0" w:type="dxa"/>
              <w:right w:w="108" w:type="dxa"/>
            </w:tcMar>
            <w:vAlign w:val="center"/>
          </w:tcPr>
          <w:p w14:paraId="27941DB9"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Maximum 25 points</w:t>
            </w:r>
          </w:p>
        </w:tc>
      </w:tr>
      <w:tr w:rsidR="00C900F1" w:rsidRPr="008210CA" w14:paraId="68E199B6" w14:textId="77777777" w:rsidTr="00101DC7">
        <w:trPr>
          <w:trHeight w:val="438"/>
        </w:trPr>
        <w:tc>
          <w:tcPr>
            <w:tcW w:w="6804" w:type="dxa"/>
            <w:tcMar>
              <w:top w:w="0" w:type="dxa"/>
              <w:left w:w="108" w:type="dxa"/>
              <w:bottom w:w="0" w:type="dxa"/>
              <w:right w:w="108" w:type="dxa"/>
            </w:tcMar>
          </w:tcPr>
          <w:p w14:paraId="0A01FBB2" w14:textId="77777777" w:rsidR="00C900F1" w:rsidRPr="008210CA" w:rsidRDefault="00C900F1" w:rsidP="00101DC7">
            <w:pPr>
              <w:widowControl w:val="0"/>
              <w:autoSpaceDE w:val="0"/>
              <w:autoSpaceDN w:val="0"/>
              <w:adjustRightInd w:val="0"/>
              <w:spacing w:line="240" w:lineRule="auto"/>
              <w:contextualSpacing/>
              <w:rPr>
                <w:rFonts w:cs="Arial"/>
                <w:sz w:val="18"/>
              </w:rPr>
            </w:pPr>
            <w:r w:rsidRPr="008210CA">
              <w:rPr>
                <w:rFonts w:cs="Arial"/>
                <w:sz w:val="18"/>
              </w:rPr>
              <w:t>Initiation – Outline steps on how project will be initiated, relevant to the Univen project.</w:t>
            </w:r>
          </w:p>
        </w:tc>
        <w:tc>
          <w:tcPr>
            <w:tcW w:w="2693" w:type="dxa"/>
            <w:shd w:val="clear" w:color="auto" w:fill="D9D9D9"/>
            <w:tcMar>
              <w:top w:w="0" w:type="dxa"/>
              <w:left w:w="108" w:type="dxa"/>
              <w:bottom w:w="0" w:type="dxa"/>
              <w:right w:w="108" w:type="dxa"/>
            </w:tcMar>
            <w:vAlign w:val="center"/>
          </w:tcPr>
          <w:p w14:paraId="0921986F"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5</w:t>
            </w:r>
          </w:p>
        </w:tc>
      </w:tr>
      <w:tr w:rsidR="00C900F1" w:rsidRPr="008210CA" w14:paraId="21B9F8D9" w14:textId="77777777" w:rsidTr="00101DC7">
        <w:trPr>
          <w:trHeight w:val="277"/>
        </w:trPr>
        <w:tc>
          <w:tcPr>
            <w:tcW w:w="6804" w:type="dxa"/>
            <w:tcMar>
              <w:top w:w="0" w:type="dxa"/>
              <w:left w:w="108" w:type="dxa"/>
              <w:bottom w:w="0" w:type="dxa"/>
              <w:right w:w="108" w:type="dxa"/>
            </w:tcMar>
          </w:tcPr>
          <w:p w14:paraId="31D2CE95" w14:textId="77777777" w:rsidR="00C900F1" w:rsidRPr="008210CA" w:rsidRDefault="00C900F1" w:rsidP="00101DC7">
            <w:pPr>
              <w:rPr>
                <w:rFonts w:cs="Arial"/>
                <w:sz w:val="18"/>
              </w:rPr>
            </w:pPr>
            <w:r w:rsidRPr="008210CA">
              <w:rPr>
                <w:rFonts w:cs="Arial"/>
                <w:sz w:val="18"/>
              </w:rPr>
              <w:t>Implementation - The bidder must provide a detailed and comprehensive proposal of their GRC solution, indicating how the proposed solution will meet/satisfy each user requirement.</w:t>
            </w:r>
          </w:p>
        </w:tc>
        <w:tc>
          <w:tcPr>
            <w:tcW w:w="2693" w:type="dxa"/>
            <w:shd w:val="clear" w:color="auto" w:fill="D9D9D9"/>
            <w:tcMar>
              <w:top w:w="0" w:type="dxa"/>
              <w:left w:w="108" w:type="dxa"/>
              <w:bottom w:w="0" w:type="dxa"/>
              <w:right w:w="108" w:type="dxa"/>
            </w:tcMar>
            <w:vAlign w:val="center"/>
          </w:tcPr>
          <w:p w14:paraId="7F4C0071"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10</w:t>
            </w:r>
          </w:p>
        </w:tc>
      </w:tr>
      <w:tr w:rsidR="00C900F1" w:rsidRPr="008210CA" w14:paraId="14BB33DE" w14:textId="77777777" w:rsidTr="00101DC7">
        <w:trPr>
          <w:trHeight w:val="213"/>
        </w:trPr>
        <w:tc>
          <w:tcPr>
            <w:tcW w:w="6804" w:type="dxa"/>
            <w:tcMar>
              <w:top w:w="0" w:type="dxa"/>
              <w:left w:w="108" w:type="dxa"/>
              <w:bottom w:w="0" w:type="dxa"/>
              <w:right w:w="108" w:type="dxa"/>
            </w:tcMar>
          </w:tcPr>
          <w:p w14:paraId="768C51CE" w14:textId="77777777" w:rsidR="00C900F1" w:rsidRPr="008210CA" w:rsidRDefault="00C900F1" w:rsidP="00101DC7">
            <w:pPr>
              <w:rPr>
                <w:rFonts w:cs="Arial"/>
                <w:sz w:val="18"/>
              </w:rPr>
            </w:pPr>
            <w:r w:rsidRPr="008210CA">
              <w:rPr>
                <w:rFonts w:cs="Arial"/>
                <w:sz w:val="18"/>
              </w:rPr>
              <w:t>Support – Provide framework guideline on how support will be provided for the duration of the contract.</w:t>
            </w:r>
          </w:p>
        </w:tc>
        <w:tc>
          <w:tcPr>
            <w:tcW w:w="2693" w:type="dxa"/>
            <w:shd w:val="clear" w:color="auto" w:fill="D9D9D9"/>
            <w:tcMar>
              <w:top w:w="0" w:type="dxa"/>
              <w:left w:w="108" w:type="dxa"/>
              <w:bottom w:w="0" w:type="dxa"/>
              <w:right w:w="108" w:type="dxa"/>
            </w:tcMar>
            <w:vAlign w:val="center"/>
          </w:tcPr>
          <w:p w14:paraId="002B35CA"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5</w:t>
            </w:r>
          </w:p>
        </w:tc>
      </w:tr>
      <w:tr w:rsidR="00C900F1" w:rsidRPr="008210CA" w14:paraId="7DAB5BE5" w14:textId="77777777" w:rsidTr="00101DC7">
        <w:trPr>
          <w:trHeight w:val="213"/>
        </w:trPr>
        <w:tc>
          <w:tcPr>
            <w:tcW w:w="6804" w:type="dxa"/>
            <w:tcMar>
              <w:top w:w="0" w:type="dxa"/>
              <w:left w:w="108" w:type="dxa"/>
              <w:bottom w:w="0" w:type="dxa"/>
              <w:right w:w="108" w:type="dxa"/>
            </w:tcMar>
          </w:tcPr>
          <w:p w14:paraId="6CC188F0" w14:textId="77777777" w:rsidR="00C900F1" w:rsidRPr="008210CA" w:rsidRDefault="00C900F1" w:rsidP="00101DC7">
            <w:pPr>
              <w:rPr>
                <w:rFonts w:cs="Arial"/>
                <w:sz w:val="18"/>
              </w:rPr>
            </w:pPr>
            <w:r w:rsidRPr="008210CA">
              <w:rPr>
                <w:rFonts w:cs="Arial"/>
                <w:sz w:val="18"/>
              </w:rPr>
              <w:t>The bidder must provide the detailed project plan clarifying the implementation approach and specify the below: Must be in project plan format.</w:t>
            </w:r>
          </w:p>
        </w:tc>
        <w:tc>
          <w:tcPr>
            <w:tcW w:w="2693" w:type="dxa"/>
            <w:shd w:val="clear" w:color="auto" w:fill="D9D9D9"/>
            <w:tcMar>
              <w:top w:w="0" w:type="dxa"/>
              <w:left w:w="108" w:type="dxa"/>
              <w:bottom w:w="0" w:type="dxa"/>
              <w:right w:w="108" w:type="dxa"/>
            </w:tcMar>
            <w:vAlign w:val="center"/>
          </w:tcPr>
          <w:p w14:paraId="57AF5DB9" w14:textId="77777777" w:rsidR="00C900F1" w:rsidRPr="008210CA" w:rsidRDefault="00C900F1" w:rsidP="00101DC7">
            <w:pPr>
              <w:jc w:val="center"/>
              <w:rPr>
                <w:rFonts w:cs="Arial"/>
                <w:b/>
                <w:bCs/>
                <w:sz w:val="18"/>
                <w:szCs w:val="20"/>
                <w:lang w:eastAsia="en-ZA"/>
              </w:rPr>
            </w:pPr>
            <w:r w:rsidRPr="008210CA">
              <w:rPr>
                <w:rFonts w:cs="Arial"/>
                <w:b/>
                <w:bCs/>
                <w:sz w:val="18"/>
                <w:szCs w:val="20"/>
                <w:lang w:eastAsia="en-ZA"/>
              </w:rPr>
              <w:t>5</w:t>
            </w:r>
          </w:p>
        </w:tc>
      </w:tr>
    </w:tbl>
    <w:p w14:paraId="31F14A4B" w14:textId="77777777" w:rsidR="00C900F1" w:rsidRDefault="00C900F1" w:rsidP="00C900F1">
      <w:pPr>
        <w:rPr>
          <w:rFonts w:eastAsiaTheme="majorEastAsia"/>
        </w:rPr>
      </w:pPr>
    </w:p>
    <w:p w14:paraId="10BBDA85" w14:textId="77777777" w:rsidR="00C900F1" w:rsidRDefault="00C900F1" w:rsidP="00C900F1">
      <w:pPr>
        <w:rPr>
          <w:rFonts w:eastAsiaTheme="majorEastAsia"/>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6"/>
        <w:gridCol w:w="2780"/>
      </w:tblGrid>
      <w:tr w:rsidR="00C900F1" w:rsidRPr="008210CA" w14:paraId="17F4764E" w14:textId="77777777" w:rsidTr="00545DBF">
        <w:trPr>
          <w:trHeight w:val="326"/>
        </w:trPr>
        <w:tc>
          <w:tcPr>
            <w:tcW w:w="7026" w:type="dxa"/>
            <w:shd w:val="clear" w:color="auto" w:fill="D9D9D9" w:themeFill="background1" w:themeFillShade="D9"/>
            <w:tcMar>
              <w:top w:w="0" w:type="dxa"/>
              <w:left w:w="108" w:type="dxa"/>
              <w:bottom w:w="0" w:type="dxa"/>
              <w:right w:w="108" w:type="dxa"/>
            </w:tcMar>
            <w:vAlign w:val="center"/>
          </w:tcPr>
          <w:p w14:paraId="11BAC76F"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bookmarkStart w:id="9" w:name="_GoBack"/>
            <w:bookmarkEnd w:id="9"/>
            <w:r w:rsidRPr="008210CA">
              <w:rPr>
                <w:rFonts w:eastAsia="Times New Roman" w:cs="Arial"/>
                <w:b/>
                <w:sz w:val="18"/>
                <w:szCs w:val="20"/>
                <w:lang w:eastAsia="en-ZA"/>
              </w:rPr>
              <w:t>Proof of Locality</w:t>
            </w:r>
          </w:p>
        </w:tc>
        <w:tc>
          <w:tcPr>
            <w:tcW w:w="2780" w:type="dxa"/>
            <w:shd w:val="clear" w:color="auto" w:fill="D9D9D9" w:themeFill="background1" w:themeFillShade="D9"/>
            <w:tcMar>
              <w:top w:w="0" w:type="dxa"/>
              <w:left w:w="108" w:type="dxa"/>
              <w:bottom w:w="0" w:type="dxa"/>
              <w:right w:w="108" w:type="dxa"/>
            </w:tcMar>
          </w:tcPr>
          <w:p w14:paraId="458199C2"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Maximum 10 points</w:t>
            </w:r>
          </w:p>
        </w:tc>
      </w:tr>
      <w:tr w:rsidR="00C900F1" w:rsidRPr="008210CA" w14:paraId="4FEBFC60"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186B451C"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Location of Business within Vhembe District Municipality= 10 points</w:t>
            </w:r>
          </w:p>
        </w:tc>
        <w:tc>
          <w:tcPr>
            <w:tcW w:w="2780" w:type="dxa"/>
            <w:shd w:val="clear" w:color="auto" w:fill="D9D9D9" w:themeFill="background1" w:themeFillShade="D9"/>
            <w:tcMar>
              <w:top w:w="0" w:type="dxa"/>
              <w:left w:w="108" w:type="dxa"/>
              <w:bottom w:w="0" w:type="dxa"/>
              <w:right w:w="108" w:type="dxa"/>
            </w:tcMar>
          </w:tcPr>
          <w:p w14:paraId="6647148B"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10</w:t>
            </w:r>
          </w:p>
        </w:tc>
      </w:tr>
      <w:tr w:rsidR="00C900F1" w:rsidRPr="008210CA" w14:paraId="39F02274"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2B3DCD96"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Location of Business within Limpopo province = 8 Points</w:t>
            </w:r>
          </w:p>
        </w:tc>
        <w:tc>
          <w:tcPr>
            <w:tcW w:w="2780" w:type="dxa"/>
            <w:shd w:val="clear" w:color="auto" w:fill="D9D9D9" w:themeFill="background1" w:themeFillShade="D9"/>
            <w:tcMar>
              <w:top w:w="0" w:type="dxa"/>
              <w:left w:w="108" w:type="dxa"/>
              <w:bottom w:w="0" w:type="dxa"/>
              <w:right w:w="108" w:type="dxa"/>
            </w:tcMar>
          </w:tcPr>
          <w:p w14:paraId="7D04BDBE"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8</w:t>
            </w:r>
          </w:p>
        </w:tc>
      </w:tr>
      <w:tr w:rsidR="00C900F1" w:rsidRPr="008210CA" w14:paraId="66DAFB1F"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4C667C81"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Location of Business outside Limpopo province = 6 Points</w:t>
            </w:r>
          </w:p>
        </w:tc>
        <w:tc>
          <w:tcPr>
            <w:tcW w:w="2780" w:type="dxa"/>
            <w:shd w:val="clear" w:color="auto" w:fill="D9D9D9" w:themeFill="background1" w:themeFillShade="D9"/>
            <w:tcMar>
              <w:top w:w="0" w:type="dxa"/>
              <w:left w:w="108" w:type="dxa"/>
              <w:bottom w:w="0" w:type="dxa"/>
              <w:right w:w="108" w:type="dxa"/>
            </w:tcMar>
          </w:tcPr>
          <w:p w14:paraId="12C33BD4"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6</w:t>
            </w:r>
          </w:p>
        </w:tc>
      </w:tr>
      <w:tr w:rsidR="00C900F1" w:rsidRPr="008210CA" w14:paraId="72424642" w14:textId="77777777" w:rsidTr="00545DBF">
        <w:trPr>
          <w:trHeight w:val="326"/>
        </w:trPr>
        <w:tc>
          <w:tcPr>
            <w:tcW w:w="7026" w:type="dxa"/>
            <w:shd w:val="clear" w:color="auto" w:fill="D9D9D9" w:themeFill="background1" w:themeFillShade="D9"/>
            <w:tcMar>
              <w:top w:w="0" w:type="dxa"/>
              <w:left w:w="108" w:type="dxa"/>
              <w:bottom w:w="0" w:type="dxa"/>
              <w:right w:w="108" w:type="dxa"/>
            </w:tcMar>
            <w:vAlign w:val="center"/>
          </w:tcPr>
          <w:p w14:paraId="79E0BC8F"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
                <w:sz w:val="18"/>
                <w:szCs w:val="20"/>
                <w:lang w:eastAsia="en-ZA"/>
              </w:rPr>
              <w:t xml:space="preserve">Company Experience </w:t>
            </w:r>
          </w:p>
        </w:tc>
        <w:tc>
          <w:tcPr>
            <w:tcW w:w="2780" w:type="dxa"/>
            <w:shd w:val="clear" w:color="auto" w:fill="D9D9D9" w:themeFill="background1" w:themeFillShade="D9"/>
            <w:tcMar>
              <w:top w:w="0" w:type="dxa"/>
              <w:left w:w="108" w:type="dxa"/>
              <w:bottom w:w="0" w:type="dxa"/>
              <w:right w:w="108" w:type="dxa"/>
            </w:tcMar>
          </w:tcPr>
          <w:p w14:paraId="3DAEB428"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Maximum 10 points</w:t>
            </w:r>
          </w:p>
        </w:tc>
      </w:tr>
      <w:tr w:rsidR="00C900F1" w:rsidRPr="008210CA" w14:paraId="3A4EBC0A"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738E491C"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More than 5 years’ experience  = 10 points</w:t>
            </w:r>
          </w:p>
        </w:tc>
        <w:tc>
          <w:tcPr>
            <w:tcW w:w="2780" w:type="dxa"/>
            <w:shd w:val="clear" w:color="auto" w:fill="D9D9D9" w:themeFill="background1" w:themeFillShade="D9"/>
            <w:tcMar>
              <w:top w:w="0" w:type="dxa"/>
              <w:left w:w="108" w:type="dxa"/>
              <w:bottom w:w="0" w:type="dxa"/>
              <w:right w:w="108" w:type="dxa"/>
            </w:tcMar>
          </w:tcPr>
          <w:p w14:paraId="3497B02F"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10</w:t>
            </w:r>
          </w:p>
        </w:tc>
      </w:tr>
      <w:tr w:rsidR="00C900F1" w:rsidRPr="008210CA" w14:paraId="3DF430ED"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7990919D"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From 4 to 5 years’ experience = 8 points</w:t>
            </w:r>
          </w:p>
        </w:tc>
        <w:tc>
          <w:tcPr>
            <w:tcW w:w="2780" w:type="dxa"/>
            <w:shd w:val="clear" w:color="auto" w:fill="D9D9D9" w:themeFill="background1" w:themeFillShade="D9"/>
            <w:tcMar>
              <w:top w:w="0" w:type="dxa"/>
              <w:left w:w="108" w:type="dxa"/>
              <w:bottom w:w="0" w:type="dxa"/>
              <w:right w:w="108" w:type="dxa"/>
            </w:tcMar>
          </w:tcPr>
          <w:p w14:paraId="3A2F26E7"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8</w:t>
            </w:r>
          </w:p>
        </w:tc>
      </w:tr>
      <w:tr w:rsidR="00C900F1" w:rsidRPr="008210CA" w14:paraId="64791005"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5C05D919"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 From 3 but less than 4 years’ experience = 6 points</w:t>
            </w:r>
          </w:p>
        </w:tc>
        <w:tc>
          <w:tcPr>
            <w:tcW w:w="2780" w:type="dxa"/>
            <w:shd w:val="clear" w:color="auto" w:fill="D9D9D9" w:themeFill="background1" w:themeFillShade="D9"/>
            <w:tcMar>
              <w:top w:w="0" w:type="dxa"/>
              <w:left w:w="108" w:type="dxa"/>
              <w:bottom w:w="0" w:type="dxa"/>
              <w:right w:w="108" w:type="dxa"/>
            </w:tcMar>
          </w:tcPr>
          <w:p w14:paraId="67668E96"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6</w:t>
            </w:r>
          </w:p>
        </w:tc>
      </w:tr>
      <w:tr w:rsidR="00C900F1" w:rsidRPr="008210CA" w14:paraId="5E9CCD40"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13686F81"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8210CA">
              <w:rPr>
                <w:rFonts w:eastAsia="Times New Roman" w:cs="Arial"/>
                <w:bCs/>
                <w:sz w:val="18"/>
                <w:szCs w:val="20"/>
                <w:lang w:eastAsia="en-ZA"/>
              </w:rPr>
              <w:t>Below 3 years experiences From 4 to 5 years’ experience = 4 points</w:t>
            </w:r>
          </w:p>
        </w:tc>
        <w:tc>
          <w:tcPr>
            <w:tcW w:w="2780" w:type="dxa"/>
            <w:shd w:val="clear" w:color="auto" w:fill="D9D9D9" w:themeFill="background1" w:themeFillShade="D9"/>
            <w:tcMar>
              <w:top w:w="0" w:type="dxa"/>
              <w:left w:w="108" w:type="dxa"/>
              <w:bottom w:w="0" w:type="dxa"/>
              <w:right w:w="108" w:type="dxa"/>
            </w:tcMar>
          </w:tcPr>
          <w:p w14:paraId="288A599E"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4</w:t>
            </w:r>
          </w:p>
        </w:tc>
      </w:tr>
      <w:tr w:rsidR="00C900F1" w:rsidRPr="008210CA" w14:paraId="09F5883E" w14:textId="77777777" w:rsidTr="00545DBF">
        <w:trPr>
          <w:trHeight w:val="326"/>
        </w:trPr>
        <w:tc>
          <w:tcPr>
            <w:tcW w:w="7026" w:type="dxa"/>
            <w:shd w:val="clear" w:color="auto" w:fill="D0CECE" w:themeFill="background2" w:themeFillShade="E6"/>
            <w:tcMar>
              <w:top w:w="0" w:type="dxa"/>
              <w:left w:w="108" w:type="dxa"/>
              <w:bottom w:w="0" w:type="dxa"/>
              <w:right w:w="108" w:type="dxa"/>
            </w:tcMar>
            <w:vAlign w:val="center"/>
          </w:tcPr>
          <w:p w14:paraId="407AFBB3"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
                <w:color w:val="000000" w:themeColor="text1"/>
                <w:sz w:val="18"/>
                <w:szCs w:val="20"/>
                <w:lang w:eastAsia="en-ZA"/>
              </w:rPr>
              <w:t>Integration Framework Approach</w:t>
            </w:r>
          </w:p>
        </w:tc>
        <w:tc>
          <w:tcPr>
            <w:tcW w:w="2780" w:type="dxa"/>
            <w:shd w:val="clear" w:color="auto" w:fill="D0CECE" w:themeFill="background2" w:themeFillShade="E6"/>
            <w:tcMar>
              <w:top w:w="0" w:type="dxa"/>
              <w:left w:w="108" w:type="dxa"/>
              <w:bottom w:w="0" w:type="dxa"/>
              <w:right w:w="108" w:type="dxa"/>
            </w:tcMar>
          </w:tcPr>
          <w:p w14:paraId="4916C7A3" w14:textId="77777777" w:rsidR="00C900F1" w:rsidRPr="008210CA" w:rsidRDefault="00C900F1" w:rsidP="00101DC7">
            <w:pPr>
              <w:spacing w:after="120"/>
              <w:jc w:val="center"/>
              <w:rPr>
                <w:rFonts w:cs="Arial"/>
                <w:b/>
                <w:bCs/>
                <w:color w:val="000000" w:themeColor="text1"/>
                <w:sz w:val="18"/>
                <w:szCs w:val="20"/>
                <w:lang w:eastAsia="en-ZA"/>
              </w:rPr>
            </w:pPr>
            <w:r w:rsidRPr="008210CA">
              <w:rPr>
                <w:rFonts w:cs="Arial"/>
                <w:b/>
                <w:bCs/>
                <w:color w:val="000000" w:themeColor="text1"/>
                <w:sz w:val="18"/>
                <w:szCs w:val="20"/>
                <w:lang w:eastAsia="en-ZA"/>
              </w:rPr>
              <w:t>20</w:t>
            </w:r>
          </w:p>
        </w:tc>
      </w:tr>
      <w:tr w:rsidR="00C900F1" w:rsidRPr="008210CA" w14:paraId="39215761"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2B7865B3"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Provide detailed integration framework that refers to Univen ITS ERP system:</w:t>
            </w:r>
          </w:p>
          <w:p w14:paraId="44E26030"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Experience of developing the integration services and be able to consume data from various database specifically oracle based on the fields required. – 10 points</w:t>
            </w:r>
          </w:p>
          <w:p w14:paraId="3B90FB50"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p>
          <w:p w14:paraId="4405F8CA"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Experience of developing the integration services and be able to consume data from various database specifically oracle based on the fields required. – 10 points</w:t>
            </w:r>
          </w:p>
        </w:tc>
        <w:tc>
          <w:tcPr>
            <w:tcW w:w="2780" w:type="dxa"/>
            <w:shd w:val="clear" w:color="auto" w:fill="D9D9D9" w:themeFill="background1" w:themeFillShade="D9"/>
            <w:tcMar>
              <w:top w:w="0" w:type="dxa"/>
              <w:left w:w="108" w:type="dxa"/>
              <w:bottom w:w="0" w:type="dxa"/>
              <w:right w:w="108" w:type="dxa"/>
            </w:tcMar>
          </w:tcPr>
          <w:p w14:paraId="34263739" w14:textId="77777777" w:rsidR="00C900F1" w:rsidRPr="008210CA" w:rsidRDefault="00C900F1" w:rsidP="00101DC7">
            <w:pPr>
              <w:spacing w:after="120"/>
              <w:jc w:val="center"/>
              <w:rPr>
                <w:rFonts w:cs="Arial"/>
                <w:b/>
                <w:bCs/>
                <w:color w:val="000000" w:themeColor="text1"/>
                <w:sz w:val="18"/>
                <w:szCs w:val="20"/>
                <w:lang w:eastAsia="en-ZA"/>
              </w:rPr>
            </w:pPr>
            <w:r w:rsidRPr="008210CA">
              <w:rPr>
                <w:rFonts w:cs="Arial"/>
                <w:b/>
                <w:bCs/>
                <w:color w:val="000000" w:themeColor="text1"/>
                <w:sz w:val="18"/>
                <w:szCs w:val="20"/>
                <w:lang w:eastAsia="en-ZA"/>
              </w:rPr>
              <w:t>20</w:t>
            </w:r>
          </w:p>
        </w:tc>
      </w:tr>
      <w:tr w:rsidR="00C900F1" w:rsidRPr="008210CA" w14:paraId="6F5F533B"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4F21FDA1"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No information provided</w:t>
            </w:r>
          </w:p>
        </w:tc>
        <w:tc>
          <w:tcPr>
            <w:tcW w:w="2780" w:type="dxa"/>
            <w:shd w:val="clear" w:color="auto" w:fill="D9D9D9" w:themeFill="background1" w:themeFillShade="D9"/>
            <w:tcMar>
              <w:top w:w="0" w:type="dxa"/>
              <w:left w:w="108" w:type="dxa"/>
              <w:bottom w:w="0" w:type="dxa"/>
              <w:right w:w="108" w:type="dxa"/>
            </w:tcMar>
          </w:tcPr>
          <w:p w14:paraId="660BD7B6" w14:textId="77777777" w:rsidR="00C900F1" w:rsidRPr="008210CA" w:rsidRDefault="00C900F1" w:rsidP="00101DC7">
            <w:pPr>
              <w:spacing w:after="120"/>
              <w:jc w:val="center"/>
              <w:rPr>
                <w:rFonts w:cs="Arial"/>
                <w:b/>
                <w:bCs/>
                <w:color w:val="000000" w:themeColor="text1"/>
                <w:sz w:val="18"/>
                <w:szCs w:val="20"/>
                <w:lang w:eastAsia="en-ZA"/>
              </w:rPr>
            </w:pPr>
            <w:r w:rsidRPr="008210CA">
              <w:rPr>
                <w:rFonts w:cs="Arial"/>
                <w:b/>
                <w:bCs/>
                <w:color w:val="000000" w:themeColor="text1"/>
                <w:sz w:val="18"/>
                <w:szCs w:val="20"/>
                <w:lang w:eastAsia="en-ZA"/>
              </w:rPr>
              <w:t>0</w:t>
            </w:r>
          </w:p>
        </w:tc>
      </w:tr>
      <w:tr w:rsidR="00C900F1" w:rsidRPr="008210CA" w14:paraId="29A30BD3" w14:textId="77777777" w:rsidTr="00545DBF">
        <w:trPr>
          <w:trHeight w:val="326"/>
        </w:trPr>
        <w:tc>
          <w:tcPr>
            <w:tcW w:w="7026" w:type="dxa"/>
            <w:shd w:val="clear" w:color="auto" w:fill="D0CECE" w:themeFill="background2" w:themeFillShade="E6"/>
            <w:tcMar>
              <w:top w:w="0" w:type="dxa"/>
              <w:left w:w="108" w:type="dxa"/>
              <w:bottom w:w="0" w:type="dxa"/>
              <w:right w:w="108" w:type="dxa"/>
            </w:tcMar>
            <w:vAlign w:val="center"/>
          </w:tcPr>
          <w:p w14:paraId="3708F0C6"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bCs/>
                <w:color w:val="000000" w:themeColor="text1"/>
                <w:sz w:val="18"/>
                <w:szCs w:val="20"/>
                <w:lang w:eastAsia="en-ZA"/>
              </w:rPr>
            </w:pPr>
            <w:r w:rsidRPr="008210CA">
              <w:rPr>
                <w:rFonts w:eastAsia="Times New Roman" w:cs="Arial"/>
                <w:b/>
                <w:bCs/>
                <w:color w:val="000000" w:themeColor="text1"/>
                <w:sz w:val="18"/>
                <w:szCs w:val="20"/>
                <w:lang w:eastAsia="en-ZA"/>
              </w:rPr>
              <w:t>Reporting Template</w:t>
            </w:r>
          </w:p>
        </w:tc>
        <w:tc>
          <w:tcPr>
            <w:tcW w:w="2780" w:type="dxa"/>
            <w:shd w:val="clear" w:color="auto" w:fill="D0CECE" w:themeFill="background2" w:themeFillShade="E6"/>
            <w:tcMar>
              <w:top w:w="0" w:type="dxa"/>
              <w:left w:w="108" w:type="dxa"/>
              <w:bottom w:w="0" w:type="dxa"/>
              <w:right w:w="108" w:type="dxa"/>
            </w:tcMar>
          </w:tcPr>
          <w:p w14:paraId="6D09BCF6" w14:textId="77777777" w:rsidR="00C900F1" w:rsidRPr="008210CA" w:rsidRDefault="00C900F1" w:rsidP="00101DC7">
            <w:pPr>
              <w:spacing w:after="120"/>
              <w:jc w:val="center"/>
              <w:rPr>
                <w:rFonts w:cs="Arial"/>
                <w:b/>
                <w:bCs/>
                <w:color w:val="000000" w:themeColor="text1"/>
                <w:sz w:val="18"/>
                <w:szCs w:val="20"/>
                <w:lang w:eastAsia="en-ZA"/>
              </w:rPr>
            </w:pPr>
            <w:r w:rsidRPr="008210CA">
              <w:rPr>
                <w:rFonts w:cs="Arial"/>
                <w:b/>
                <w:bCs/>
                <w:color w:val="000000" w:themeColor="text1"/>
                <w:sz w:val="18"/>
                <w:szCs w:val="20"/>
                <w:lang w:eastAsia="en-ZA"/>
              </w:rPr>
              <w:t>10</w:t>
            </w:r>
          </w:p>
        </w:tc>
      </w:tr>
      <w:tr w:rsidR="00C900F1" w:rsidRPr="008210CA" w14:paraId="41CF7CBD"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6F096B33"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Provide sample report that covers the below:</w:t>
            </w:r>
          </w:p>
          <w:p w14:paraId="576283A7" w14:textId="77777777" w:rsidR="00C900F1" w:rsidRPr="008210CA" w:rsidRDefault="00C900F1" w:rsidP="00C900F1">
            <w:pPr>
              <w:widowControl w:val="0"/>
              <w:numPr>
                <w:ilvl w:val="0"/>
                <w:numId w:val="3"/>
              </w:numPr>
              <w:tabs>
                <w:tab w:val="left" w:pos="630"/>
                <w:tab w:val="left" w:pos="810"/>
                <w:tab w:val="left" w:pos="4018"/>
              </w:tabs>
              <w:autoSpaceDE w:val="0"/>
              <w:autoSpaceDN w:val="0"/>
              <w:adjustRightInd w:val="0"/>
              <w:spacing w:before="120" w:after="60" w:line="240" w:lineRule="auto"/>
              <w:contextualSpacing/>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Findings</w:t>
            </w:r>
          </w:p>
          <w:p w14:paraId="79618EE2" w14:textId="77777777" w:rsidR="00C900F1" w:rsidRPr="008210CA" w:rsidRDefault="00C900F1" w:rsidP="00C900F1">
            <w:pPr>
              <w:widowControl w:val="0"/>
              <w:numPr>
                <w:ilvl w:val="0"/>
                <w:numId w:val="2"/>
              </w:numPr>
              <w:tabs>
                <w:tab w:val="left" w:pos="630"/>
                <w:tab w:val="left" w:pos="810"/>
                <w:tab w:val="left" w:pos="4018"/>
              </w:tabs>
              <w:autoSpaceDE w:val="0"/>
              <w:autoSpaceDN w:val="0"/>
              <w:adjustRightInd w:val="0"/>
              <w:spacing w:before="120" w:after="60" w:line="240" w:lineRule="auto"/>
              <w:contextualSpacing/>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 xml:space="preserve">Risk management &amp; mitigation </w:t>
            </w:r>
          </w:p>
          <w:p w14:paraId="2EB35F8D" w14:textId="77777777" w:rsidR="00C900F1" w:rsidRPr="008210CA" w:rsidRDefault="00C900F1" w:rsidP="00C900F1">
            <w:pPr>
              <w:widowControl w:val="0"/>
              <w:numPr>
                <w:ilvl w:val="0"/>
                <w:numId w:val="2"/>
              </w:numPr>
              <w:tabs>
                <w:tab w:val="left" w:pos="630"/>
                <w:tab w:val="left" w:pos="810"/>
                <w:tab w:val="left" w:pos="4018"/>
              </w:tabs>
              <w:autoSpaceDE w:val="0"/>
              <w:autoSpaceDN w:val="0"/>
              <w:adjustRightInd w:val="0"/>
              <w:spacing w:before="120" w:after="60" w:line="240" w:lineRule="auto"/>
              <w:contextualSpacing/>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Proposed solutions</w:t>
            </w:r>
          </w:p>
          <w:p w14:paraId="326569FB"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p>
        </w:tc>
        <w:tc>
          <w:tcPr>
            <w:tcW w:w="2780" w:type="dxa"/>
            <w:shd w:val="clear" w:color="auto" w:fill="D9D9D9" w:themeFill="background1" w:themeFillShade="D9"/>
            <w:tcMar>
              <w:top w:w="0" w:type="dxa"/>
              <w:left w:w="108" w:type="dxa"/>
              <w:bottom w:w="0" w:type="dxa"/>
              <w:right w:w="108" w:type="dxa"/>
            </w:tcMar>
          </w:tcPr>
          <w:p w14:paraId="779FA024" w14:textId="77777777" w:rsidR="00C900F1" w:rsidRPr="008210CA" w:rsidRDefault="00C900F1" w:rsidP="00101DC7">
            <w:pPr>
              <w:spacing w:after="120"/>
              <w:jc w:val="center"/>
              <w:rPr>
                <w:rFonts w:cs="Arial"/>
                <w:b/>
                <w:bCs/>
                <w:color w:val="000000" w:themeColor="text1"/>
                <w:sz w:val="18"/>
                <w:szCs w:val="20"/>
                <w:lang w:eastAsia="en-ZA"/>
              </w:rPr>
            </w:pPr>
            <w:r w:rsidRPr="008210CA">
              <w:rPr>
                <w:rFonts w:cs="Arial"/>
                <w:b/>
                <w:bCs/>
                <w:color w:val="000000" w:themeColor="text1"/>
                <w:sz w:val="18"/>
                <w:szCs w:val="20"/>
                <w:lang w:eastAsia="en-ZA"/>
              </w:rPr>
              <w:t>10</w:t>
            </w:r>
          </w:p>
        </w:tc>
      </w:tr>
      <w:tr w:rsidR="00C900F1" w:rsidRPr="008210CA" w14:paraId="6FFDC8C7"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4FF13BA5"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Cs/>
                <w:color w:val="000000" w:themeColor="text1"/>
                <w:sz w:val="18"/>
                <w:szCs w:val="20"/>
                <w:lang w:eastAsia="en-ZA"/>
              </w:rPr>
            </w:pPr>
            <w:r w:rsidRPr="008210CA">
              <w:rPr>
                <w:rFonts w:eastAsia="Times New Roman" w:cs="Arial"/>
                <w:bCs/>
                <w:color w:val="000000" w:themeColor="text1"/>
                <w:sz w:val="18"/>
                <w:szCs w:val="20"/>
                <w:lang w:eastAsia="en-ZA"/>
              </w:rPr>
              <w:t>No information provided</w:t>
            </w:r>
          </w:p>
        </w:tc>
        <w:tc>
          <w:tcPr>
            <w:tcW w:w="2780" w:type="dxa"/>
            <w:shd w:val="clear" w:color="auto" w:fill="D9D9D9" w:themeFill="background1" w:themeFillShade="D9"/>
            <w:tcMar>
              <w:top w:w="0" w:type="dxa"/>
              <w:left w:w="108" w:type="dxa"/>
              <w:bottom w:w="0" w:type="dxa"/>
              <w:right w:w="108" w:type="dxa"/>
            </w:tcMar>
          </w:tcPr>
          <w:p w14:paraId="748A12BD" w14:textId="77777777" w:rsidR="00C900F1" w:rsidRPr="008210CA" w:rsidRDefault="00C900F1" w:rsidP="00101DC7">
            <w:pPr>
              <w:spacing w:after="120"/>
              <w:jc w:val="center"/>
              <w:rPr>
                <w:rFonts w:cs="Arial"/>
                <w:b/>
                <w:bCs/>
                <w:color w:val="000000" w:themeColor="text1"/>
                <w:sz w:val="18"/>
                <w:szCs w:val="20"/>
                <w:lang w:eastAsia="en-ZA"/>
              </w:rPr>
            </w:pPr>
            <w:r w:rsidRPr="008210CA">
              <w:rPr>
                <w:rFonts w:cs="Arial"/>
                <w:b/>
                <w:bCs/>
                <w:color w:val="000000" w:themeColor="text1"/>
                <w:sz w:val="18"/>
                <w:szCs w:val="20"/>
                <w:lang w:eastAsia="en-ZA"/>
              </w:rPr>
              <w:t>0</w:t>
            </w:r>
          </w:p>
        </w:tc>
      </w:tr>
      <w:tr w:rsidR="00C900F1" w:rsidRPr="008210CA" w14:paraId="3B3B8769" w14:textId="77777777" w:rsidTr="00545DBF">
        <w:trPr>
          <w:trHeight w:val="326"/>
        </w:trPr>
        <w:tc>
          <w:tcPr>
            <w:tcW w:w="7026" w:type="dxa"/>
            <w:shd w:val="clear" w:color="auto" w:fill="D0CECE" w:themeFill="background2" w:themeFillShade="E6"/>
            <w:tcMar>
              <w:top w:w="0" w:type="dxa"/>
              <w:left w:w="108" w:type="dxa"/>
              <w:bottom w:w="0" w:type="dxa"/>
              <w:right w:w="108" w:type="dxa"/>
            </w:tcMar>
            <w:vAlign w:val="center"/>
          </w:tcPr>
          <w:p w14:paraId="760C7EB0"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rPr>
                <w:rFonts w:eastAsia="Times New Roman" w:cs="Arial"/>
                <w:b/>
                <w:bCs/>
                <w:sz w:val="18"/>
                <w:szCs w:val="20"/>
                <w:lang w:eastAsia="en-ZA"/>
              </w:rPr>
            </w:pPr>
            <w:r w:rsidRPr="008210CA">
              <w:rPr>
                <w:b/>
              </w:rPr>
              <w:t>Training</w:t>
            </w:r>
          </w:p>
        </w:tc>
        <w:tc>
          <w:tcPr>
            <w:tcW w:w="2780" w:type="dxa"/>
            <w:shd w:val="clear" w:color="auto" w:fill="D9D9D9" w:themeFill="background1" w:themeFillShade="D9"/>
            <w:tcMar>
              <w:top w:w="0" w:type="dxa"/>
              <w:left w:w="108" w:type="dxa"/>
              <w:bottom w:w="0" w:type="dxa"/>
              <w:right w:w="108" w:type="dxa"/>
            </w:tcMar>
          </w:tcPr>
          <w:p w14:paraId="586524A4"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10</w:t>
            </w:r>
          </w:p>
        </w:tc>
      </w:tr>
      <w:tr w:rsidR="00C900F1" w:rsidRPr="008210CA" w14:paraId="6A213171"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75C6AD32"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pPr>
            <w:r w:rsidRPr="008210CA">
              <w:t>Provide training plan for Univen staff</w:t>
            </w:r>
          </w:p>
          <w:p w14:paraId="61EF4023" w14:textId="77777777" w:rsidR="00C900F1" w:rsidRPr="008210CA" w:rsidRDefault="00C900F1" w:rsidP="00C900F1">
            <w:pPr>
              <w:widowControl w:val="0"/>
              <w:numPr>
                <w:ilvl w:val="0"/>
                <w:numId w:val="4"/>
              </w:numPr>
              <w:tabs>
                <w:tab w:val="left" w:pos="630"/>
                <w:tab w:val="left" w:pos="810"/>
                <w:tab w:val="left" w:pos="4018"/>
              </w:tabs>
              <w:autoSpaceDE w:val="0"/>
              <w:autoSpaceDN w:val="0"/>
              <w:adjustRightInd w:val="0"/>
              <w:spacing w:before="120" w:after="60" w:line="240" w:lineRule="auto"/>
              <w:contextualSpacing/>
              <w:jc w:val="both"/>
              <w:rPr>
                <w:rFonts w:eastAsia="Times New Roman" w:cs="Arial"/>
                <w:bCs/>
                <w:sz w:val="18"/>
                <w:szCs w:val="20"/>
                <w:lang w:eastAsia="en-ZA"/>
              </w:rPr>
            </w:pPr>
            <w:r w:rsidRPr="008210CA">
              <w:t>Need detail in terms of type of training</w:t>
            </w:r>
          </w:p>
        </w:tc>
        <w:tc>
          <w:tcPr>
            <w:tcW w:w="2780" w:type="dxa"/>
            <w:shd w:val="clear" w:color="auto" w:fill="D9D9D9" w:themeFill="background1" w:themeFillShade="D9"/>
            <w:tcMar>
              <w:top w:w="0" w:type="dxa"/>
              <w:left w:w="108" w:type="dxa"/>
              <w:bottom w:w="0" w:type="dxa"/>
              <w:right w:w="108" w:type="dxa"/>
            </w:tcMar>
          </w:tcPr>
          <w:p w14:paraId="327C6AFD"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10</w:t>
            </w:r>
          </w:p>
        </w:tc>
      </w:tr>
      <w:tr w:rsidR="00C900F1" w:rsidRPr="008210CA" w14:paraId="66C8B166" w14:textId="77777777" w:rsidTr="00545DBF">
        <w:trPr>
          <w:trHeight w:val="326"/>
        </w:trPr>
        <w:tc>
          <w:tcPr>
            <w:tcW w:w="7026" w:type="dxa"/>
            <w:shd w:val="clear" w:color="auto" w:fill="FFFFFF" w:themeFill="background1"/>
            <w:tcMar>
              <w:top w:w="0" w:type="dxa"/>
              <w:left w:w="108" w:type="dxa"/>
              <w:bottom w:w="0" w:type="dxa"/>
              <w:right w:w="108" w:type="dxa"/>
            </w:tcMar>
            <w:vAlign w:val="center"/>
          </w:tcPr>
          <w:p w14:paraId="1672AB79"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jc w:val="both"/>
            </w:pPr>
            <w:r w:rsidRPr="008210CA">
              <w:t>No information provided</w:t>
            </w:r>
          </w:p>
        </w:tc>
        <w:tc>
          <w:tcPr>
            <w:tcW w:w="2780" w:type="dxa"/>
            <w:shd w:val="clear" w:color="auto" w:fill="D9D9D9" w:themeFill="background1" w:themeFillShade="D9"/>
            <w:tcMar>
              <w:top w:w="0" w:type="dxa"/>
              <w:left w:w="108" w:type="dxa"/>
              <w:bottom w:w="0" w:type="dxa"/>
              <w:right w:w="108" w:type="dxa"/>
            </w:tcMar>
          </w:tcPr>
          <w:p w14:paraId="4828F841"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0</w:t>
            </w:r>
          </w:p>
        </w:tc>
      </w:tr>
      <w:tr w:rsidR="00C900F1" w:rsidRPr="008210CA" w14:paraId="03876E24" w14:textId="77777777" w:rsidTr="00545DBF">
        <w:trPr>
          <w:trHeight w:val="326"/>
        </w:trPr>
        <w:tc>
          <w:tcPr>
            <w:tcW w:w="70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C4A8373" w14:textId="77777777" w:rsidR="00C900F1" w:rsidRPr="008210CA" w:rsidRDefault="00C900F1" w:rsidP="00101DC7">
            <w:pPr>
              <w:widowControl w:val="0"/>
              <w:tabs>
                <w:tab w:val="left" w:pos="630"/>
                <w:tab w:val="left" w:pos="810"/>
                <w:tab w:val="left" w:pos="4018"/>
              </w:tabs>
              <w:autoSpaceDE w:val="0"/>
              <w:autoSpaceDN w:val="0"/>
              <w:adjustRightInd w:val="0"/>
              <w:spacing w:after="60" w:line="240" w:lineRule="auto"/>
              <w:rPr>
                <w:rFonts w:eastAsia="Times New Roman" w:cs="Arial"/>
                <w:b/>
                <w:bCs/>
                <w:sz w:val="18"/>
                <w:szCs w:val="20"/>
                <w:lang w:eastAsia="en-ZA"/>
              </w:rPr>
            </w:pPr>
            <w:r w:rsidRPr="008210CA">
              <w:rPr>
                <w:rFonts w:eastAsia="Times New Roman" w:cs="Arial"/>
                <w:b/>
                <w:bCs/>
                <w:sz w:val="18"/>
                <w:szCs w:val="20"/>
                <w:lang w:eastAsia="en-ZA"/>
              </w:rPr>
              <w:t xml:space="preserve">TOTAL FUNCTIONALITY POINTS </w:t>
            </w:r>
          </w:p>
        </w:tc>
        <w:tc>
          <w:tcPr>
            <w:tcW w:w="2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A1B41D" w14:textId="77777777" w:rsidR="00C900F1" w:rsidRPr="008210CA" w:rsidRDefault="00C900F1" w:rsidP="00101DC7">
            <w:pPr>
              <w:spacing w:after="120"/>
              <w:jc w:val="center"/>
              <w:rPr>
                <w:rFonts w:cs="Arial"/>
                <w:b/>
                <w:bCs/>
                <w:sz w:val="18"/>
                <w:szCs w:val="20"/>
                <w:lang w:eastAsia="en-ZA"/>
              </w:rPr>
            </w:pPr>
            <w:r w:rsidRPr="008210CA">
              <w:rPr>
                <w:rFonts w:cs="Arial"/>
                <w:b/>
                <w:bCs/>
                <w:sz w:val="18"/>
                <w:szCs w:val="20"/>
                <w:lang w:eastAsia="en-ZA"/>
              </w:rPr>
              <w:t>140 POINTS</w:t>
            </w:r>
          </w:p>
        </w:tc>
      </w:tr>
    </w:tbl>
    <w:p w14:paraId="36E73FDD" w14:textId="77777777" w:rsidR="000F4EF1" w:rsidRPr="000F4EF1" w:rsidRDefault="000F4EF1" w:rsidP="000F4EF1"/>
    <w:sectPr w:rsidR="000F4EF1" w:rsidRPr="000F4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3BF"/>
    <w:multiLevelType w:val="hybridMultilevel"/>
    <w:tmpl w:val="06EE1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8D6519C"/>
    <w:multiLevelType w:val="multilevel"/>
    <w:tmpl w:val="8D00D5DE"/>
    <w:lvl w:ilvl="0">
      <w:start w:val="1"/>
      <w:numFmt w:val="decimal"/>
      <w:lvlText w:val="%1."/>
      <w:lvlJc w:val="left"/>
      <w:pPr>
        <w:ind w:left="720" w:hanging="360"/>
      </w:pPr>
      <w:rPr>
        <w:rFonts w:ascii="Arial" w:hAnsi="Arial" w:cs="Arial" w:hint="default"/>
        <w:color w:val="000000" w:themeColor="text1"/>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3167AD"/>
    <w:multiLevelType w:val="hybridMultilevel"/>
    <w:tmpl w:val="61323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22D2B1F"/>
    <w:multiLevelType w:val="hybridMultilevel"/>
    <w:tmpl w:val="F32210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AC"/>
    <w:rsid w:val="000E0EB2"/>
    <w:rsid w:val="000F4EF1"/>
    <w:rsid w:val="00406CAC"/>
    <w:rsid w:val="00427C44"/>
    <w:rsid w:val="00545DBF"/>
    <w:rsid w:val="00C900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FCDC"/>
  <w15:chartTrackingRefBased/>
  <w15:docId w15:val="{DC56891E-C980-4B8A-9223-C31D855E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CAC"/>
    <w:pPr>
      <w:spacing w:after="0" w:line="360" w:lineRule="auto"/>
    </w:pPr>
    <w:rPr>
      <w:rFonts w:ascii="Arial" w:eastAsiaTheme="minorEastAsia" w:hAnsi="Arial"/>
      <w:sz w:val="20"/>
    </w:rPr>
  </w:style>
  <w:style w:type="paragraph" w:styleId="Heading1">
    <w:name w:val="heading 1"/>
    <w:next w:val="Normal"/>
    <w:link w:val="Heading1Char"/>
    <w:uiPriority w:val="9"/>
    <w:unhideWhenUsed/>
    <w:qFormat/>
    <w:rsid w:val="00406CAC"/>
    <w:pPr>
      <w:keepNext/>
      <w:keepLines/>
      <w:spacing w:after="0" w:line="360" w:lineRule="auto"/>
      <w:ind w:left="11" w:right="210" w:hanging="11"/>
      <w:outlineLvl w:val="0"/>
    </w:pPr>
    <w:rPr>
      <w:rFonts w:ascii="Arial" w:eastAsia="Arial" w:hAnsi="Arial" w:cs="Arial"/>
      <w:b/>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CAC"/>
    <w:rPr>
      <w:rFonts w:ascii="Arial" w:eastAsia="Arial" w:hAnsi="Arial" w:cs="Arial"/>
      <w:b/>
      <w:color w:val="000000"/>
      <w:sz w:val="20"/>
      <w:lang w:eastAsia="en-ZA"/>
    </w:rPr>
  </w:style>
  <w:style w:type="table" w:styleId="TableGrid">
    <w:name w:val="Table Grid"/>
    <w:basedOn w:val="TableNormal"/>
    <w:uiPriority w:val="39"/>
    <w:rsid w:val="00406C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06CAC"/>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table" w:customStyle="1" w:styleId="TableGrid1">
    <w:name w:val="Table Grid1"/>
    <w:basedOn w:val="TableNormal"/>
    <w:next w:val="TableGrid"/>
    <w:uiPriority w:val="39"/>
    <w:rsid w:val="00406C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6CAC"/>
    <w:pPr>
      <w:spacing w:after="0" w:line="240" w:lineRule="auto"/>
    </w:pPr>
    <w:rPr>
      <w:rFonts w:ascii="Arial" w:eastAsia="Times New Roman" w:hAnsi="Arial" w:cs="Times New Roman"/>
      <w:b/>
      <w:caps/>
      <w:sz w:val="20"/>
      <w:lang w:val="af-ZA"/>
    </w:rPr>
  </w:style>
  <w:style w:type="paragraph" w:styleId="ListParagraph">
    <w:name w:val="List Paragraph"/>
    <w:aliases w:val="Standard Paragraph"/>
    <w:basedOn w:val="Normal"/>
    <w:link w:val="ListParagraphChar"/>
    <w:uiPriority w:val="34"/>
    <w:qFormat/>
    <w:rsid w:val="000F4EF1"/>
    <w:pPr>
      <w:ind w:left="720"/>
      <w:contextualSpacing/>
    </w:pPr>
  </w:style>
  <w:style w:type="character" w:customStyle="1" w:styleId="ListParagraphChar">
    <w:name w:val="List Paragraph Char"/>
    <w:aliases w:val="Standard Paragraph Char"/>
    <w:link w:val="ListParagraph"/>
    <w:uiPriority w:val="34"/>
    <w:qFormat/>
    <w:locked/>
    <w:rsid w:val="000F4EF1"/>
    <w:rPr>
      <w:rFonts w:ascii="Arial" w:eastAsiaTheme="minorEastAsia" w:hAnsi="Arial"/>
      <w:sz w:val="20"/>
    </w:rPr>
  </w:style>
  <w:style w:type="table" w:customStyle="1" w:styleId="TableGrid11">
    <w:name w:val="Table Grid11"/>
    <w:basedOn w:val="TableNormal"/>
    <w:next w:val="TableGrid"/>
    <w:uiPriority w:val="39"/>
    <w:rsid w:val="000F4EF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7" ma:contentTypeDescription="Create a new document." ma:contentTypeScope="" ma:versionID="dcd5a505d5cf1c537d6064121d8db0f1">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922195e00537956a51432907a993ad7"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documentManagement>
</p:properties>
</file>

<file path=customXml/itemProps1.xml><?xml version="1.0" encoding="utf-8"?>
<ds:datastoreItem xmlns:ds="http://schemas.openxmlformats.org/officeDocument/2006/customXml" ds:itemID="{A797B99A-FA45-483F-9F81-A3BE263D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F6672-67C0-48BE-BB55-FAD6083426A1}">
  <ds:schemaRefs>
    <ds:schemaRef ds:uri="http://schemas.microsoft.com/sharepoint/v3/contenttype/forms"/>
  </ds:schemaRefs>
</ds:datastoreItem>
</file>

<file path=customXml/itemProps3.xml><?xml version="1.0" encoding="utf-8"?>
<ds:datastoreItem xmlns:ds="http://schemas.openxmlformats.org/officeDocument/2006/customXml" ds:itemID="{59F9529B-FC9C-428F-96E3-866E3F5882E2}">
  <ds:schemaRefs>
    <ds:schemaRef ds:uri="http://schemas.microsoft.com/office/2006/documentManagement/types"/>
    <ds:schemaRef ds:uri="http://schemas.microsoft.com/office/infopath/2007/PartnerControls"/>
    <ds:schemaRef ds:uri="50b0f256-6977-4a3d-91d3-bbc9bb4468ce"/>
    <ds:schemaRef ds:uri="http://purl.org/dc/elements/1.1/"/>
    <ds:schemaRef ds:uri="http://schemas.microsoft.com/office/2006/metadata/properties"/>
    <ds:schemaRef ds:uri="3c1b6bd9-387e-4848-8053-059216b5d69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Syrus.Marule</dc:creator>
  <cp:keywords/>
  <dc:description/>
  <cp:lastModifiedBy>Syrus.Marule</cp:lastModifiedBy>
  <cp:revision>3</cp:revision>
  <dcterms:created xsi:type="dcterms:W3CDTF">2023-08-11T11:00:00Z</dcterms:created>
  <dcterms:modified xsi:type="dcterms:W3CDTF">2023-08-11T11:02:00Z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ies>
</file>