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26" w:rsidRDefault="000F4264" w:rsidP="00A62740">
      <w:pPr>
        <w:ind w:right="-1283"/>
        <w:jc w:val="center"/>
        <w:rPr>
          <w:b/>
        </w:rPr>
      </w:pPr>
      <w:r>
        <w:rPr>
          <w:rFonts w:ascii="Arial" w:hAnsi="Arial" w:cs="Arial"/>
          <w:noProof/>
          <w:color w:val="365F91"/>
          <w:sz w:val="16"/>
          <w:szCs w:val="16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14FC3C90" wp14:editId="2BAC1883">
            <wp:simplePos x="0" y="0"/>
            <wp:positionH relativeFrom="column">
              <wp:posOffset>-394335</wp:posOffset>
            </wp:positionH>
            <wp:positionV relativeFrom="paragraph">
              <wp:posOffset>-396240</wp:posOffset>
            </wp:positionV>
            <wp:extent cx="2154555" cy="922020"/>
            <wp:effectExtent l="0" t="0" r="0" b="0"/>
            <wp:wrapThrough wrapText="bothSides">
              <wp:wrapPolygon edited="0">
                <wp:start x="0" y="0"/>
                <wp:lineTo x="0" y="20975"/>
                <wp:lineTo x="21390" y="20975"/>
                <wp:lineTo x="213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URCO-SA-i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740">
        <w:rPr>
          <w:b/>
          <w:noProof/>
          <w:lang w:val="en-ZA" w:eastAsia="en-ZA"/>
        </w:rPr>
        <w:drawing>
          <wp:anchor distT="0" distB="0" distL="114300" distR="114300" simplePos="0" relativeHeight="251660288" behindDoc="1" locked="0" layoutInCell="1" allowOverlap="1" wp14:anchorId="7219E377" wp14:editId="663832A8">
            <wp:simplePos x="0" y="0"/>
            <wp:positionH relativeFrom="column">
              <wp:posOffset>4175760</wp:posOffset>
            </wp:positionH>
            <wp:positionV relativeFrom="paragraph">
              <wp:posOffset>-605155</wp:posOffset>
            </wp:positionV>
            <wp:extent cx="1614170" cy="1135380"/>
            <wp:effectExtent l="0" t="0" r="5080" b="7620"/>
            <wp:wrapThrough wrapText="bothSides">
              <wp:wrapPolygon edited="0">
                <wp:start x="0" y="0"/>
                <wp:lineTo x="0" y="21383"/>
                <wp:lineTo x="21413" y="21383"/>
                <wp:lineTo x="214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740" w:rsidRDefault="00A62740" w:rsidP="00A62740">
      <w:pPr>
        <w:rPr>
          <w:b/>
          <w:i/>
          <w:iCs/>
          <w:lang w:val="en-ZA"/>
        </w:rPr>
      </w:pPr>
    </w:p>
    <w:p w:rsidR="00A62740" w:rsidRDefault="00A62740" w:rsidP="00A62740">
      <w:pPr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</w:t>
      </w:r>
    </w:p>
    <w:p w:rsidR="00A62740" w:rsidRPr="00A62740" w:rsidRDefault="00A62740" w:rsidP="00A62740">
      <w:pPr>
        <w:rPr>
          <w:b/>
          <w:i/>
          <w:iCs/>
          <w:lang w:val="en-ZA"/>
        </w:rPr>
      </w:pPr>
      <w:r w:rsidRPr="00A62740">
        <w:rPr>
          <w:rFonts w:ascii="Arial" w:hAnsi="Arial" w:cs="Arial"/>
          <w:color w:val="365F91"/>
          <w:kern w:val="28"/>
          <w:sz w:val="16"/>
          <w:szCs w:val="16"/>
          <w:lang w:val="en-US"/>
        </w:rPr>
        <w:t>Reg. No. 9923736/08 (NPC)</w:t>
      </w:r>
      <w:r>
        <w:rPr>
          <w:b/>
          <w:i/>
          <w:iCs/>
          <w:lang w:val="en-ZA"/>
        </w:rPr>
        <w:t xml:space="preserve">                                                                                                 </w:t>
      </w:r>
    </w:p>
    <w:p w:rsidR="00A62740" w:rsidRDefault="00A62740" w:rsidP="00A62740">
      <w:pPr>
        <w:rPr>
          <w:b/>
        </w:rPr>
      </w:pPr>
      <w:r>
        <w:rPr>
          <w:b/>
          <w:i/>
          <w:iCs/>
          <w:lang w:val="en-ZA"/>
        </w:rPr>
        <w:t xml:space="preserve">                                                                                                         </w:t>
      </w:r>
      <w:r w:rsidR="000F4264">
        <w:rPr>
          <w:b/>
          <w:i/>
          <w:iCs/>
          <w:lang w:val="en-ZA"/>
        </w:rPr>
        <w:t xml:space="preserve">    </w:t>
      </w:r>
      <w:r w:rsidRPr="008C3A3C">
        <w:rPr>
          <w:b/>
          <w:i/>
          <w:iCs/>
          <w:lang w:val="en-ZA"/>
        </w:rPr>
        <w:t xml:space="preserve">Creating future </w:t>
      </w:r>
      <w:r w:rsidR="000F4264">
        <w:rPr>
          <w:b/>
          <w:i/>
          <w:iCs/>
          <w:lang w:val="en-ZA"/>
        </w:rPr>
        <w:t>le</w:t>
      </w:r>
      <w:r w:rsidRPr="008C3A3C">
        <w:rPr>
          <w:b/>
          <w:i/>
          <w:iCs/>
          <w:lang w:val="en-ZA"/>
        </w:rPr>
        <w:t>aders</w:t>
      </w:r>
    </w:p>
    <w:p w:rsidR="00A62740" w:rsidRDefault="00A62740" w:rsidP="00A62740">
      <w:pPr>
        <w:rPr>
          <w:b/>
        </w:rPr>
      </w:pPr>
      <w:r>
        <w:rPr>
          <w:b/>
          <w:i/>
          <w:iCs/>
          <w:lang w:val="en-ZA"/>
        </w:rPr>
        <w:t xml:space="preserve">             </w:t>
      </w:r>
    </w:p>
    <w:p w:rsidR="00A62740" w:rsidRDefault="00A62740" w:rsidP="00F91F4B">
      <w:pPr>
        <w:jc w:val="center"/>
        <w:rPr>
          <w:b/>
          <w:i/>
          <w:iCs/>
          <w:lang w:val="en-ZA"/>
        </w:rPr>
      </w:pPr>
      <w:r>
        <w:rPr>
          <w:b/>
          <w:i/>
          <w:iCs/>
          <w:lang w:val="en-ZA"/>
        </w:rPr>
        <w:t xml:space="preserve">                           </w:t>
      </w:r>
    </w:p>
    <w:p w:rsidR="00F91F4B" w:rsidRPr="00F91F4B" w:rsidRDefault="00F91F4B" w:rsidP="00F91F4B">
      <w:pPr>
        <w:jc w:val="center"/>
        <w:rPr>
          <w:b/>
        </w:rPr>
      </w:pPr>
    </w:p>
    <w:p w:rsidR="00EA48DA" w:rsidRPr="002F27E2" w:rsidRDefault="00EA48DA" w:rsidP="00EA48D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2F27E2">
        <w:rPr>
          <w:rFonts w:ascii="Arial" w:hAnsi="Arial" w:cs="Arial"/>
          <w:b/>
          <w:i/>
          <w:color w:val="000000"/>
          <w:sz w:val="28"/>
          <w:szCs w:val="28"/>
        </w:rPr>
        <w:t>INVITATION TO TENDER</w:t>
      </w:r>
      <w:r w:rsidR="005539F9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</w:p>
    <w:p w:rsidR="00EA48DA" w:rsidRPr="002F27E2" w:rsidRDefault="00EA48DA" w:rsidP="005354DD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000000"/>
        </w:rPr>
      </w:pPr>
    </w:p>
    <w:p w:rsidR="004A507F" w:rsidRDefault="00B84436" w:rsidP="00B065F8">
      <w:pPr>
        <w:spacing w:line="360" w:lineRule="auto"/>
        <w:ind w:left="-709"/>
        <w:contextualSpacing/>
        <w:jc w:val="center"/>
        <w:outlineLvl w:val="0"/>
        <w:rPr>
          <w:rFonts w:ascii="Arial" w:hAnsi="Arial" w:cs="Arial"/>
          <w:b/>
          <w:color w:val="000000"/>
          <w:sz w:val="16"/>
          <w:szCs w:val="16"/>
        </w:rPr>
      </w:pPr>
      <w:r w:rsidRPr="00B84436">
        <w:rPr>
          <w:rFonts w:ascii="Arial" w:hAnsi="Arial" w:cs="Arial"/>
          <w:b/>
          <w:color w:val="000000"/>
          <w:sz w:val="16"/>
          <w:szCs w:val="16"/>
        </w:rPr>
        <w:t>UNIVERSITY OF VENDA INVIT</w:t>
      </w:r>
      <w:r w:rsidR="00E1792D">
        <w:rPr>
          <w:rFonts w:ascii="Arial" w:hAnsi="Arial" w:cs="Arial"/>
          <w:b/>
          <w:color w:val="000000"/>
          <w:sz w:val="16"/>
          <w:szCs w:val="16"/>
        </w:rPr>
        <w:t>ES EXPERIENCED SERVICE PROVIDER</w:t>
      </w:r>
      <w:r w:rsidRPr="00B84436">
        <w:rPr>
          <w:rFonts w:ascii="Arial" w:hAnsi="Arial" w:cs="Arial"/>
          <w:b/>
          <w:color w:val="000000"/>
          <w:sz w:val="16"/>
          <w:szCs w:val="16"/>
        </w:rPr>
        <w:t xml:space="preserve"> TO BID FOR THE FOLLOWING SERVICE</w:t>
      </w:r>
      <w:r w:rsidR="00CF1D02"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4E7E91" w:rsidRDefault="004E7E91" w:rsidP="00B065F8">
      <w:pPr>
        <w:spacing w:line="360" w:lineRule="auto"/>
        <w:ind w:left="-709"/>
        <w:contextualSpacing/>
        <w:jc w:val="center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96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226"/>
        <w:gridCol w:w="1817"/>
        <w:gridCol w:w="1412"/>
        <w:gridCol w:w="2844"/>
      </w:tblGrid>
      <w:tr w:rsidR="00CF1D02" w:rsidTr="00CF1D02">
        <w:trPr>
          <w:trHeight w:val="830"/>
        </w:trPr>
        <w:tc>
          <w:tcPr>
            <w:tcW w:w="1350" w:type="dxa"/>
            <w:vAlign w:val="center"/>
          </w:tcPr>
          <w:p w:rsidR="00CF1D02" w:rsidRPr="00B84436" w:rsidRDefault="00CF1D02" w:rsidP="00FB283B">
            <w:pPr>
              <w:spacing w:line="360" w:lineRule="auto"/>
              <w:ind w:left="-96"/>
              <w:contextualSpacing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TENDER </w:t>
            </w: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F1D02" w:rsidRPr="00B84436" w:rsidRDefault="00CF1D02" w:rsidP="0066237A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PROJECT DESCRIPTION</w:t>
            </w:r>
          </w:p>
        </w:tc>
        <w:tc>
          <w:tcPr>
            <w:tcW w:w="1817" w:type="dxa"/>
            <w:vAlign w:val="center"/>
          </w:tcPr>
          <w:p w:rsidR="00CF1D02" w:rsidRPr="00B84436" w:rsidRDefault="00CF1D02" w:rsidP="00E12A2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4436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COMPULSORY BRIEFING SESSION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AND</w:t>
            </w:r>
            <w:r w:rsidR="00E12A2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SITE INSPECTION</w:t>
            </w:r>
          </w:p>
        </w:tc>
        <w:tc>
          <w:tcPr>
            <w:tcW w:w="1412" w:type="dxa"/>
          </w:tcPr>
          <w:p w:rsidR="00CF1D02" w:rsidRDefault="00CF1D02" w:rsidP="00C7262D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F1D02" w:rsidRDefault="00CF1D02" w:rsidP="00C7262D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F1D02" w:rsidRDefault="00CF1D02" w:rsidP="00C7262D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VENUE</w:t>
            </w:r>
          </w:p>
        </w:tc>
        <w:tc>
          <w:tcPr>
            <w:tcW w:w="2844" w:type="dxa"/>
          </w:tcPr>
          <w:p w:rsidR="00CF1D02" w:rsidRDefault="00CF1D02" w:rsidP="00C7262D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F1D02" w:rsidRDefault="00CF1D02" w:rsidP="00FB283B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F1D02" w:rsidRPr="00B84436" w:rsidRDefault="00CF1D02" w:rsidP="00FB283B">
            <w:pPr>
              <w:tabs>
                <w:tab w:val="left" w:pos="272"/>
              </w:tabs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CLOSING DATE AND TIME</w:t>
            </w:r>
          </w:p>
        </w:tc>
      </w:tr>
      <w:tr w:rsidR="00CF1D02" w:rsidTr="00CF1D02">
        <w:trPr>
          <w:trHeight w:val="730"/>
        </w:trPr>
        <w:tc>
          <w:tcPr>
            <w:tcW w:w="1350" w:type="dxa"/>
            <w:vAlign w:val="center"/>
          </w:tcPr>
          <w:p w:rsidR="00CF1D02" w:rsidRDefault="00CF1D02" w:rsidP="00F27447">
            <w:pPr>
              <w:spacing w:line="360" w:lineRule="auto"/>
              <w:ind w:left="-96"/>
              <w:contextualSpacing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en-US"/>
              </w:rPr>
              <w:t>PUR 3400/1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F1D02" w:rsidRPr="00F27447" w:rsidRDefault="00CF1D02" w:rsidP="00C7262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  <w:t xml:space="preserve">The Provision of Comprehensive Bookshop </w:t>
            </w:r>
            <w:r w:rsidRPr="00F27447"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  <w:t>Management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  <w:t xml:space="preserve"> </w:t>
            </w:r>
          </w:p>
          <w:p w:rsidR="00CF1D02" w:rsidRPr="00F27447" w:rsidRDefault="00CF1D02" w:rsidP="00C7262D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val="en-US" w:bidi="en-US"/>
              </w:rPr>
            </w:pPr>
            <w:r w:rsidRPr="00F27447"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  <w:t>Services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  <w:t xml:space="preserve"> at the University of Venda</w:t>
            </w:r>
          </w:p>
          <w:p w:rsidR="00CF1D02" w:rsidRDefault="00CF1D02" w:rsidP="00C7262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 w:bidi="en-US"/>
              </w:rPr>
            </w:pPr>
          </w:p>
        </w:tc>
        <w:tc>
          <w:tcPr>
            <w:tcW w:w="1817" w:type="dxa"/>
            <w:vAlign w:val="center"/>
          </w:tcPr>
          <w:p w:rsidR="00CF1D02" w:rsidRDefault="00CF1D02" w:rsidP="000B33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UNIVEN </w:t>
            </w:r>
            <w:r w:rsidRPr="006B2A51">
              <w:rPr>
                <w:rFonts w:ascii="Arial" w:hAnsi="Arial" w:cs="Arial"/>
                <w:color w:val="000000"/>
                <w:sz w:val="16"/>
                <w:szCs w:val="16"/>
              </w:rPr>
              <w:t>Art Gallery Building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on the</w:t>
            </w:r>
            <w:r w:rsidR="00E12A2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B39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B334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12A2C" w:rsidRPr="00E12A2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th</w:t>
            </w:r>
            <w:r w:rsidR="00E12A2C">
              <w:rPr>
                <w:rFonts w:ascii="Arial" w:hAnsi="Arial" w:cs="Arial"/>
                <w:color w:val="000000"/>
                <w:sz w:val="16"/>
                <w:szCs w:val="16"/>
              </w:rPr>
              <w:t xml:space="preserve"> February 2015 at 1</w:t>
            </w:r>
            <w:r w:rsidR="001B39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2A2C">
              <w:rPr>
                <w:rFonts w:ascii="Arial" w:hAnsi="Arial" w:cs="Arial"/>
                <w:color w:val="000000"/>
                <w:sz w:val="16"/>
                <w:szCs w:val="16"/>
              </w:rPr>
              <w:t>h00</w:t>
            </w:r>
          </w:p>
        </w:tc>
        <w:tc>
          <w:tcPr>
            <w:tcW w:w="1412" w:type="dxa"/>
          </w:tcPr>
          <w:p w:rsidR="00CF1D02" w:rsidRDefault="00CF1D02" w:rsidP="00F2744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D02" w:rsidRDefault="00CF1D02" w:rsidP="00F2744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D02" w:rsidRDefault="00CF1D02" w:rsidP="00F2744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 Gallery Building</w:t>
            </w:r>
          </w:p>
        </w:tc>
        <w:tc>
          <w:tcPr>
            <w:tcW w:w="2844" w:type="dxa"/>
          </w:tcPr>
          <w:p w:rsidR="00D66E48" w:rsidRDefault="00D66E48" w:rsidP="00F2744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6E48" w:rsidRDefault="00D66E48" w:rsidP="00F2744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D02" w:rsidRDefault="000B334A" w:rsidP="000B33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06 March </w:t>
            </w:r>
            <w:r w:rsidR="00D66E48">
              <w:rPr>
                <w:rFonts w:ascii="Arial" w:hAnsi="Arial" w:cs="Arial"/>
                <w:color w:val="000000"/>
                <w:sz w:val="16"/>
                <w:szCs w:val="16"/>
              </w:rPr>
              <w:t>2015 at 12h00</w:t>
            </w:r>
          </w:p>
        </w:tc>
      </w:tr>
    </w:tbl>
    <w:p w:rsidR="004E7E91" w:rsidRDefault="004E7E91" w:rsidP="004E7E91">
      <w:pPr>
        <w:spacing w:line="360" w:lineRule="auto"/>
        <w:contextualSpacing/>
        <w:jc w:val="both"/>
        <w:outlineLvl w:val="0"/>
        <w:rPr>
          <w:rFonts w:ascii="Arial" w:hAnsi="Arial" w:cs="Arial"/>
          <w:b/>
          <w:color w:val="000000"/>
        </w:rPr>
      </w:pPr>
    </w:p>
    <w:p w:rsidR="00E1792D" w:rsidRDefault="00E1792D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  <w:r w:rsidRPr="00E1792D">
        <w:rPr>
          <w:rFonts w:ascii="Arial" w:hAnsi="Arial" w:cs="Arial"/>
          <w:color w:val="000000"/>
          <w:sz w:val="16"/>
          <w:szCs w:val="16"/>
          <w:lang w:val="en-ZA"/>
        </w:rPr>
        <w:t>Tender documents can be purchased at a non-refundable fee of R1</w:t>
      </w:r>
      <w:r w:rsidR="009845B0">
        <w:rPr>
          <w:rFonts w:ascii="Arial" w:hAnsi="Arial" w:cs="Arial"/>
          <w:color w:val="000000"/>
          <w:sz w:val="16"/>
          <w:szCs w:val="16"/>
          <w:lang w:val="en-ZA"/>
        </w:rPr>
        <w:t>000</w:t>
      </w:r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.00 (VAT included) on the PURCO SA website. </w:t>
      </w:r>
      <w:r w:rsidRPr="00E1792D">
        <w:rPr>
          <w:rFonts w:ascii="Arial" w:hAnsi="Arial" w:cs="Arial"/>
          <w:color w:val="000000"/>
          <w:sz w:val="16"/>
          <w:szCs w:val="16"/>
          <w:lang w:val="en-US"/>
        </w:rPr>
        <w:t xml:space="preserve">Visit </w:t>
      </w:r>
      <w:hyperlink r:id="rId8" w:history="1">
        <w:r w:rsidRPr="00E1792D">
          <w:rPr>
            <w:rStyle w:val="Hyperlink"/>
            <w:rFonts w:ascii="Arial" w:hAnsi="Arial" w:cs="Arial"/>
            <w:sz w:val="16"/>
            <w:szCs w:val="16"/>
            <w:lang w:val="en-US"/>
          </w:rPr>
          <w:t>www.purcosa.co.za</w:t>
        </w:r>
      </w:hyperlink>
      <w:r w:rsidRPr="00E1792D">
        <w:rPr>
          <w:rFonts w:ascii="Arial" w:hAnsi="Arial" w:cs="Arial"/>
          <w:color w:val="000000"/>
          <w:sz w:val="16"/>
          <w:szCs w:val="16"/>
          <w:lang w:val="en-ZA"/>
        </w:rPr>
        <w:t xml:space="preserve"> </w:t>
      </w:r>
    </w:p>
    <w:p w:rsidR="00E12A2C" w:rsidRDefault="00EA1B62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ZA"/>
        </w:rPr>
      </w:pPr>
      <w:r w:rsidRPr="002D59C2">
        <w:rPr>
          <w:rFonts w:ascii="Arial" w:hAnsi="Arial" w:cs="Arial"/>
          <w:color w:val="000000"/>
          <w:sz w:val="16"/>
          <w:szCs w:val="16"/>
          <w:highlight w:val="yellow"/>
          <w:lang w:val="en-ZA"/>
        </w:rPr>
        <w:t>Bidders who already purchased the tender document(s) will be provided with the new tender document on submission of proof of payment</w:t>
      </w:r>
    </w:p>
    <w:p w:rsidR="00EA1B62" w:rsidRDefault="00EA1B62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  <w:lang w:val="en-US"/>
        </w:rPr>
      </w:pPr>
      <w:bookmarkStart w:id="0" w:name="_GoBack"/>
      <w:bookmarkEnd w:id="0"/>
    </w:p>
    <w:p w:rsidR="00624CE8" w:rsidRDefault="00F27447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</w:rPr>
      </w:pPr>
      <w:r w:rsidRPr="00F27447">
        <w:rPr>
          <w:rFonts w:ascii="Arial" w:hAnsi="Arial" w:cs="Arial"/>
          <w:color w:val="000000"/>
          <w:sz w:val="16"/>
          <w:szCs w:val="16"/>
          <w:lang w:val="en-US"/>
        </w:rPr>
        <w:t xml:space="preserve">Completed tender documents should be in 2(two) hard copies </w:t>
      </w:r>
      <w:r w:rsidR="001B391C">
        <w:rPr>
          <w:rFonts w:ascii="Arial" w:hAnsi="Arial" w:cs="Arial"/>
          <w:color w:val="000000"/>
          <w:sz w:val="16"/>
          <w:szCs w:val="16"/>
          <w:lang w:val="en-US"/>
        </w:rPr>
        <w:t>and one (1) electronic copy</w:t>
      </w:r>
      <w:r w:rsidR="00AB6AC3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US"/>
        </w:rPr>
        <w:t>(</w:t>
      </w:r>
      <w:r w:rsidR="001B391C">
        <w:rPr>
          <w:rFonts w:ascii="Arial" w:hAnsi="Arial" w:cs="Arial"/>
          <w:color w:val="000000"/>
          <w:sz w:val="16"/>
          <w:szCs w:val="16"/>
          <w:lang w:val="en-US"/>
        </w:rPr>
        <w:t xml:space="preserve">CD and USB) and submitted in a </w:t>
      </w:r>
      <w:r w:rsidRPr="00F27447">
        <w:rPr>
          <w:rFonts w:ascii="Arial" w:hAnsi="Arial" w:cs="Arial"/>
          <w:color w:val="000000"/>
          <w:sz w:val="16"/>
          <w:szCs w:val="16"/>
          <w:lang w:val="en-US"/>
        </w:rPr>
        <w:t xml:space="preserve">sealed envelope </w:t>
      </w:r>
      <w:r w:rsidR="001B391C">
        <w:rPr>
          <w:rFonts w:ascii="Arial" w:hAnsi="Arial" w:cs="Arial"/>
          <w:color w:val="000000"/>
          <w:sz w:val="16"/>
          <w:szCs w:val="16"/>
          <w:lang w:val="en-US"/>
        </w:rPr>
        <w:t xml:space="preserve">endorsed with the contract name and contract number. The sealed envelope must </w:t>
      </w:r>
      <w:r w:rsidRPr="00F27447">
        <w:rPr>
          <w:rFonts w:ascii="Arial" w:hAnsi="Arial" w:cs="Arial"/>
          <w:color w:val="000000"/>
          <w:sz w:val="16"/>
          <w:szCs w:val="16"/>
          <w:lang w:val="en-US"/>
        </w:rPr>
        <w:t>be placed in the tender box</w:t>
      </w:r>
      <w:r w:rsidR="001B391C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="00624CE8" w:rsidRPr="00624CE8">
        <w:rPr>
          <w:rFonts w:ascii="Arial" w:hAnsi="Arial" w:cs="Arial"/>
          <w:color w:val="000000"/>
          <w:sz w:val="16"/>
          <w:szCs w:val="16"/>
        </w:rPr>
        <w:t xml:space="preserve">at </w:t>
      </w:r>
      <w:r w:rsidR="00E12A2C" w:rsidRPr="00E12A2C">
        <w:rPr>
          <w:rFonts w:ascii="Arial" w:hAnsi="Arial" w:cs="Arial"/>
          <w:b/>
          <w:color w:val="000000"/>
          <w:sz w:val="16"/>
          <w:szCs w:val="16"/>
        </w:rPr>
        <w:t>PURCO SA, Rosen Office Park, 8 Invicta Road</w:t>
      </w:r>
      <w:r w:rsidR="00AB6AC3">
        <w:rPr>
          <w:rFonts w:ascii="Arial" w:hAnsi="Arial" w:cs="Arial"/>
          <w:b/>
          <w:color w:val="000000"/>
          <w:sz w:val="16"/>
          <w:szCs w:val="16"/>
        </w:rPr>
        <w:t xml:space="preserve"> cnr Makuta and Invicta Road</w:t>
      </w:r>
      <w:r w:rsidR="00E12A2C" w:rsidRPr="00E12A2C">
        <w:rPr>
          <w:rFonts w:ascii="Arial" w:hAnsi="Arial" w:cs="Arial"/>
          <w:b/>
          <w:color w:val="000000"/>
          <w:sz w:val="16"/>
          <w:szCs w:val="16"/>
        </w:rPr>
        <w:t>, Erand Garden</w:t>
      </w:r>
      <w:r w:rsidR="00AB6AC3">
        <w:rPr>
          <w:rFonts w:ascii="Arial" w:hAnsi="Arial" w:cs="Arial"/>
          <w:b/>
          <w:color w:val="000000"/>
          <w:sz w:val="16"/>
          <w:szCs w:val="16"/>
        </w:rPr>
        <w:t>s</w:t>
      </w:r>
      <w:r w:rsidR="00E12A2C" w:rsidRPr="00E12A2C">
        <w:rPr>
          <w:rFonts w:ascii="Arial" w:hAnsi="Arial" w:cs="Arial"/>
          <w:b/>
          <w:color w:val="000000"/>
          <w:sz w:val="16"/>
          <w:szCs w:val="16"/>
        </w:rPr>
        <w:t xml:space="preserve"> X49, Midrand, 1682</w:t>
      </w:r>
      <w:r w:rsidR="00AB6AC3">
        <w:rPr>
          <w:rFonts w:ascii="Arial" w:hAnsi="Arial" w:cs="Arial"/>
          <w:b/>
          <w:color w:val="000000"/>
          <w:sz w:val="16"/>
          <w:szCs w:val="16"/>
        </w:rPr>
        <w:t>.</w:t>
      </w:r>
    </w:p>
    <w:p w:rsidR="00624CE8" w:rsidRDefault="00624CE8" w:rsidP="008C3A3C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624CE8" w:rsidRDefault="00871F91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  <w:r>
        <w:rPr>
          <w:rFonts w:ascii="Arial" w:hAnsi="Arial" w:cs="Arial"/>
          <w:iCs/>
          <w:color w:val="000000"/>
          <w:sz w:val="16"/>
          <w:szCs w:val="16"/>
          <w:lang w:val="en-ZA"/>
        </w:rPr>
        <w:t>U</w:t>
      </w:r>
      <w:r w:rsidR="00F27447">
        <w:rPr>
          <w:rFonts w:ascii="Arial" w:hAnsi="Arial" w:cs="Arial"/>
          <w:iCs/>
          <w:color w:val="000000"/>
          <w:sz w:val="16"/>
          <w:szCs w:val="16"/>
          <w:lang w:val="en-ZA"/>
        </w:rPr>
        <w:t>niversity of Venda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 xml:space="preserve"> is not compelled to accept the lowest or any bid. No late, faxed or telephonic </w:t>
      </w:r>
      <w:r w:rsidR="00F27447">
        <w:rPr>
          <w:rFonts w:ascii="Arial" w:hAnsi="Arial" w:cs="Arial"/>
          <w:iCs/>
          <w:color w:val="000000"/>
          <w:sz w:val="16"/>
          <w:szCs w:val="16"/>
          <w:lang w:val="en-ZA"/>
        </w:rPr>
        <w:t>b</w:t>
      </w:r>
      <w:r w:rsidR="00624CE8" w:rsidRPr="00624CE8">
        <w:rPr>
          <w:rFonts w:ascii="Arial" w:hAnsi="Arial" w:cs="Arial"/>
          <w:iCs/>
          <w:color w:val="000000"/>
          <w:sz w:val="16"/>
          <w:szCs w:val="16"/>
          <w:lang w:val="en-ZA"/>
        </w:rPr>
        <w:t>ids will be accepted. Bid submitted shall remain valid for 90 (ninety) days after the closing date.</w:t>
      </w:r>
    </w:p>
    <w:p w:rsidR="00140C7A" w:rsidRDefault="00140C7A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</w:p>
    <w:p w:rsidR="001B391C" w:rsidRDefault="00986CBA" w:rsidP="00E1792D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For general </w:t>
      </w:r>
      <w:r w:rsidR="001B391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tender administration queries please contact </w:t>
      </w:r>
      <w:r w:rsidR="00AB6AC3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Ms </w:t>
      </w:r>
      <w:r w:rsidR="001B391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Nomsa Mahlangu at </w:t>
      </w:r>
      <w:hyperlink r:id="rId9" w:history="1">
        <w:r w:rsidR="001B391C" w:rsidRPr="00AF6B26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nomsa.mahlangu@purcosa.co.za</w:t>
        </w:r>
      </w:hyperlink>
      <w:r w:rsidR="001B391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and copy </w:t>
      </w:r>
      <w:r w:rsidR="00E1792D" w:rsidRPr="00E1792D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Ms Ndweleni Mukhawa at </w:t>
      </w:r>
      <w:hyperlink r:id="rId10" w:history="1">
        <w:r w:rsidR="00E1792D" w:rsidRPr="00E1792D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ndweleni.mukhawa@purcosa.co.za</w:t>
        </w:r>
      </w:hyperlink>
      <w:r w:rsidR="00E1792D" w:rsidRPr="00E1792D">
        <w:rPr>
          <w:rFonts w:ascii="Arial" w:hAnsi="Arial" w:cs="Arial"/>
          <w:iCs/>
          <w:color w:val="000000"/>
          <w:sz w:val="16"/>
          <w:szCs w:val="16"/>
          <w:lang w:val="en-US"/>
        </w:rPr>
        <w:t>,</w:t>
      </w:r>
    </w:p>
    <w:p w:rsidR="00871F91" w:rsidRDefault="001B391C" w:rsidP="00624CE8">
      <w:pPr>
        <w:spacing w:line="360" w:lineRule="auto"/>
        <w:ind w:left="-709"/>
        <w:contextualSpacing/>
        <w:jc w:val="both"/>
        <w:outlineLvl w:val="0"/>
        <w:rPr>
          <w:rFonts w:ascii="Arial" w:hAnsi="Arial" w:cs="Arial"/>
          <w:iCs/>
          <w:color w:val="000000"/>
          <w:sz w:val="16"/>
          <w:szCs w:val="16"/>
          <w:lang w:val="en-ZA"/>
        </w:rPr>
      </w:pPr>
      <w:r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All enquiries </w:t>
      </w:r>
      <w:r w:rsidR="00C7262D">
        <w:rPr>
          <w:rFonts w:ascii="Arial" w:hAnsi="Arial" w:cs="Arial"/>
          <w:iCs/>
          <w:color w:val="000000"/>
          <w:sz w:val="16"/>
          <w:szCs w:val="16"/>
          <w:lang w:val="en-US"/>
        </w:rPr>
        <w:t>must be in writing five wor</w:t>
      </w:r>
      <w:r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king days prior the closing date. </w:t>
      </w:r>
    </w:p>
    <w:sectPr w:rsidR="00871F91" w:rsidSect="000F4264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6"/>
    <w:rsid w:val="00013D92"/>
    <w:rsid w:val="000160BD"/>
    <w:rsid w:val="00030B77"/>
    <w:rsid w:val="000335B7"/>
    <w:rsid w:val="00043963"/>
    <w:rsid w:val="00045FEF"/>
    <w:rsid w:val="00062E5C"/>
    <w:rsid w:val="00064327"/>
    <w:rsid w:val="000650D6"/>
    <w:rsid w:val="0007384C"/>
    <w:rsid w:val="00077649"/>
    <w:rsid w:val="000902C8"/>
    <w:rsid w:val="000903AD"/>
    <w:rsid w:val="00094845"/>
    <w:rsid w:val="000B334A"/>
    <w:rsid w:val="000B4460"/>
    <w:rsid w:val="000F1318"/>
    <w:rsid w:val="000F4264"/>
    <w:rsid w:val="00104ABD"/>
    <w:rsid w:val="00122010"/>
    <w:rsid w:val="00132027"/>
    <w:rsid w:val="00140C7A"/>
    <w:rsid w:val="00145E0E"/>
    <w:rsid w:val="00153DA1"/>
    <w:rsid w:val="00196C13"/>
    <w:rsid w:val="00196DD8"/>
    <w:rsid w:val="001A1A6C"/>
    <w:rsid w:val="001A5696"/>
    <w:rsid w:val="001B391C"/>
    <w:rsid w:val="001C2220"/>
    <w:rsid w:val="001E709B"/>
    <w:rsid w:val="002106D6"/>
    <w:rsid w:val="00214C7C"/>
    <w:rsid w:val="00216F4C"/>
    <w:rsid w:val="002506C2"/>
    <w:rsid w:val="00252A86"/>
    <w:rsid w:val="00264A8A"/>
    <w:rsid w:val="00264BBB"/>
    <w:rsid w:val="00270C3E"/>
    <w:rsid w:val="0027246B"/>
    <w:rsid w:val="00295FB3"/>
    <w:rsid w:val="002A6097"/>
    <w:rsid w:val="002E4CCF"/>
    <w:rsid w:val="002F27E2"/>
    <w:rsid w:val="00305ECA"/>
    <w:rsid w:val="00334544"/>
    <w:rsid w:val="00342A91"/>
    <w:rsid w:val="003477A8"/>
    <w:rsid w:val="00390A37"/>
    <w:rsid w:val="003B1C8E"/>
    <w:rsid w:val="003B771C"/>
    <w:rsid w:val="003D2A70"/>
    <w:rsid w:val="003D56B7"/>
    <w:rsid w:val="003E463B"/>
    <w:rsid w:val="003F3D4E"/>
    <w:rsid w:val="00414155"/>
    <w:rsid w:val="00442AFD"/>
    <w:rsid w:val="004A507F"/>
    <w:rsid w:val="004B2C53"/>
    <w:rsid w:val="004B7D6E"/>
    <w:rsid w:val="004C16B1"/>
    <w:rsid w:val="004C79C8"/>
    <w:rsid w:val="004E7E91"/>
    <w:rsid w:val="00516EEA"/>
    <w:rsid w:val="005305C3"/>
    <w:rsid w:val="00531110"/>
    <w:rsid w:val="005354DD"/>
    <w:rsid w:val="00542843"/>
    <w:rsid w:val="005539F9"/>
    <w:rsid w:val="00584DE4"/>
    <w:rsid w:val="005C0C2D"/>
    <w:rsid w:val="005E4F9D"/>
    <w:rsid w:val="005E7689"/>
    <w:rsid w:val="005F66E8"/>
    <w:rsid w:val="006029D4"/>
    <w:rsid w:val="0060365F"/>
    <w:rsid w:val="00604A79"/>
    <w:rsid w:val="00624CE8"/>
    <w:rsid w:val="00645849"/>
    <w:rsid w:val="00646048"/>
    <w:rsid w:val="00651EBE"/>
    <w:rsid w:val="00653CDC"/>
    <w:rsid w:val="0069105C"/>
    <w:rsid w:val="00691A2A"/>
    <w:rsid w:val="006957D2"/>
    <w:rsid w:val="006B14F6"/>
    <w:rsid w:val="006D4829"/>
    <w:rsid w:val="006F7EC7"/>
    <w:rsid w:val="00720E4E"/>
    <w:rsid w:val="007302ED"/>
    <w:rsid w:val="00754C08"/>
    <w:rsid w:val="007877ED"/>
    <w:rsid w:val="00791215"/>
    <w:rsid w:val="00793B0B"/>
    <w:rsid w:val="007A7ED4"/>
    <w:rsid w:val="007E4AB1"/>
    <w:rsid w:val="00801B96"/>
    <w:rsid w:val="00827978"/>
    <w:rsid w:val="00830690"/>
    <w:rsid w:val="00856104"/>
    <w:rsid w:val="00871F91"/>
    <w:rsid w:val="00891A0C"/>
    <w:rsid w:val="0089272B"/>
    <w:rsid w:val="008A2CE8"/>
    <w:rsid w:val="008A42D4"/>
    <w:rsid w:val="008A574F"/>
    <w:rsid w:val="008B1A0C"/>
    <w:rsid w:val="008C3A3C"/>
    <w:rsid w:val="008D2B6B"/>
    <w:rsid w:val="008D42D6"/>
    <w:rsid w:val="008D7440"/>
    <w:rsid w:val="008E4DA2"/>
    <w:rsid w:val="009057A7"/>
    <w:rsid w:val="0092530E"/>
    <w:rsid w:val="00926FD1"/>
    <w:rsid w:val="009845B0"/>
    <w:rsid w:val="00986CBA"/>
    <w:rsid w:val="009C3A78"/>
    <w:rsid w:val="00A10B60"/>
    <w:rsid w:val="00A54808"/>
    <w:rsid w:val="00A55A5C"/>
    <w:rsid w:val="00A62740"/>
    <w:rsid w:val="00A72F44"/>
    <w:rsid w:val="00A72F99"/>
    <w:rsid w:val="00A91C72"/>
    <w:rsid w:val="00AA66DC"/>
    <w:rsid w:val="00AB6AC3"/>
    <w:rsid w:val="00AE3049"/>
    <w:rsid w:val="00AE5514"/>
    <w:rsid w:val="00B02D0D"/>
    <w:rsid w:val="00B065F8"/>
    <w:rsid w:val="00B32B7F"/>
    <w:rsid w:val="00B42937"/>
    <w:rsid w:val="00B5184A"/>
    <w:rsid w:val="00B52E6A"/>
    <w:rsid w:val="00B57012"/>
    <w:rsid w:val="00B72BAB"/>
    <w:rsid w:val="00B73B16"/>
    <w:rsid w:val="00B84436"/>
    <w:rsid w:val="00B9109B"/>
    <w:rsid w:val="00B95406"/>
    <w:rsid w:val="00BA2809"/>
    <w:rsid w:val="00BA531F"/>
    <w:rsid w:val="00BD2A1F"/>
    <w:rsid w:val="00BE6C1F"/>
    <w:rsid w:val="00C7262D"/>
    <w:rsid w:val="00C768DF"/>
    <w:rsid w:val="00C85987"/>
    <w:rsid w:val="00CA6505"/>
    <w:rsid w:val="00CB2829"/>
    <w:rsid w:val="00CD1981"/>
    <w:rsid w:val="00CD6205"/>
    <w:rsid w:val="00CE11B6"/>
    <w:rsid w:val="00CF1D02"/>
    <w:rsid w:val="00D03307"/>
    <w:rsid w:val="00D1702D"/>
    <w:rsid w:val="00D66E48"/>
    <w:rsid w:val="00D7769C"/>
    <w:rsid w:val="00D77F6B"/>
    <w:rsid w:val="00D848AE"/>
    <w:rsid w:val="00D864BE"/>
    <w:rsid w:val="00DC3599"/>
    <w:rsid w:val="00DE2226"/>
    <w:rsid w:val="00DE5CB2"/>
    <w:rsid w:val="00E06A73"/>
    <w:rsid w:val="00E078F9"/>
    <w:rsid w:val="00E12A2C"/>
    <w:rsid w:val="00E1792D"/>
    <w:rsid w:val="00E35BE4"/>
    <w:rsid w:val="00E56EED"/>
    <w:rsid w:val="00E80BEC"/>
    <w:rsid w:val="00E9275B"/>
    <w:rsid w:val="00E93B4D"/>
    <w:rsid w:val="00EA1B62"/>
    <w:rsid w:val="00EA48DA"/>
    <w:rsid w:val="00EB15D0"/>
    <w:rsid w:val="00EC188F"/>
    <w:rsid w:val="00EE62C8"/>
    <w:rsid w:val="00F06FF7"/>
    <w:rsid w:val="00F27447"/>
    <w:rsid w:val="00F34A5B"/>
    <w:rsid w:val="00F415DE"/>
    <w:rsid w:val="00F429BE"/>
    <w:rsid w:val="00F75BFC"/>
    <w:rsid w:val="00F91F4B"/>
    <w:rsid w:val="00F9495E"/>
    <w:rsid w:val="00F95423"/>
    <w:rsid w:val="00FB283B"/>
    <w:rsid w:val="00FC241B"/>
    <w:rsid w:val="00FC4310"/>
    <w:rsid w:val="00FE6A4B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1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4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280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BA280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1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4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280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BA28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dweleni.mukhawa@purcos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sa.mahlangu@purcos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EFF2-6E52-4711-8B18-0FD5DFD6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 AND INVITATION TO BID</vt:lpstr>
    </vt:vector>
  </TitlesOfParts>
  <Company>Aurecon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 AND INVITATION TO BID</dc:title>
  <dc:creator>Julia</dc:creator>
  <cp:lastModifiedBy>mahlanguen</cp:lastModifiedBy>
  <cp:revision>2</cp:revision>
  <cp:lastPrinted>2015-02-09T07:36:00Z</cp:lastPrinted>
  <dcterms:created xsi:type="dcterms:W3CDTF">2015-02-09T11:57:00Z</dcterms:created>
  <dcterms:modified xsi:type="dcterms:W3CDTF">2015-02-09T11:57:00Z</dcterms:modified>
</cp:coreProperties>
</file>